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FF" w:rsidRPr="007A44A9" w:rsidRDefault="00716BFF" w:rsidP="007A44A9">
      <w:pPr>
        <w:spacing w:after="0" w:line="240" w:lineRule="auto"/>
        <w:ind w:left="360"/>
        <w:jc w:val="center"/>
        <w:rPr>
          <w:rFonts w:cstheme="minorHAnsi"/>
          <w:b/>
          <w:sz w:val="28"/>
          <w:szCs w:val="28"/>
        </w:rPr>
      </w:pPr>
      <w:r w:rsidRPr="007A44A9">
        <w:rPr>
          <w:rFonts w:cstheme="minorHAnsi"/>
          <w:b/>
          <w:sz w:val="28"/>
          <w:szCs w:val="28"/>
        </w:rPr>
        <w:t>USBA/USSA/UASBO</w:t>
      </w:r>
    </w:p>
    <w:p w:rsidR="00716BFF" w:rsidRPr="007A44A9" w:rsidRDefault="00716BFF" w:rsidP="007A44A9">
      <w:pPr>
        <w:spacing w:after="0" w:line="240" w:lineRule="auto"/>
        <w:ind w:left="360"/>
        <w:jc w:val="center"/>
        <w:rPr>
          <w:rFonts w:cstheme="minorHAnsi"/>
          <w:b/>
          <w:sz w:val="28"/>
          <w:szCs w:val="28"/>
        </w:rPr>
      </w:pPr>
      <w:r w:rsidRPr="007A44A9">
        <w:rPr>
          <w:rFonts w:cstheme="minorHAnsi"/>
          <w:b/>
          <w:sz w:val="28"/>
          <w:szCs w:val="28"/>
        </w:rPr>
        <w:t>2013 Joint Legislative Committee Positions</w:t>
      </w:r>
    </w:p>
    <w:p w:rsidR="00716BFF" w:rsidRDefault="00716BFF" w:rsidP="007A44A9">
      <w:pPr>
        <w:spacing w:after="0" w:line="240" w:lineRule="auto"/>
        <w:ind w:left="630"/>
        <w:jc w:val="center"/>
        <w:rPr>
          <w:rFonts w:cstheme="minorHAnsi"/>
          <w:b/>
          <w:sz w:val="28"/>
          <w:szCs w:val="28"/>
        </w:rPr>
      </w:pPr>
    </w:p>
    <w:p w:rsidR="00CE1266" w:rsidRPr="00CE1266" w:rsidRDefault="007A44A9" w:rsidP="007A44A9">
      <w:pPr>
        <w:spacing w:after="0" w:line="240" w:lineRule="auto"/>
        <w:ind w:left="360"/>
      </w:pPr>
      <w:r>
        <w:rPr>
          <w:b/>
        </w:rPr>
        <w:t>1.</w:t>
      </w:r>
      <w:r>
        <w:rPr>
          <w:b/>
        </w:rPr>
        <w:tab/>
      </w:r>
      <w:r w:rsidR="00CE1266" w:rsidRPr="007A44A9">
        <w:rPr>
          <w:b/>
        </w:rPr>
        <w:t xml:space="preserve">HB49 Voted and Board Levy Program Amendments (S. Handy)  </w:t>
      </w:r>
    </w:p>
    <w:p w:rsidR="00CE1266" w:rsidRPr="007A44A9" w:rsidRDefault="00CE1266" w:rsidP="007A44A9">
      <w:pPr>
        <w:spacing w:after="0" w:line="240" w:lineRule="auto"/>
        <w:ind w:left="360"/>
        <w:rPr>
          <w:b/>
        </w:rPr>
      </w:pPr>
      <w:r>
        <w:t xml:space="preserve">Every year, due to varying schedules and formulas, there are remaining, non-lapsing funds after the state guarantee match has been made for local board and voted levies.  In FY13, it is anticipated that this amount may be as much as $19.5 million.  This bill will allow the USOE to push the funding out to districts in an ongoing way, starting with FY13 funds.  </w:t>
      </w:r>
      <w:hyperlink r:id="rId5" w:history="1">
        <w:r w:rsidRPr="00AA52B4">
          <w:rPr>
            <w:rStyle w:val="Hyperlink"/>
          </w:rPr>
          <w:t>http://le.utah.gov/interim/2012/pdf/00002239.pdf</w:t>
        </w:r>
      </w:hyperlink>
      <w:r>
        <w:t xml:space="preserve">  </w:t>
      </w:r>
      <w:r w:rsidRPr="007A44A9">
        <w:rPr>
          <w:b/>
        </w:rPr>
        <w:t>POSITION:  SUPPORT</w:t>
      </w:r>
    </w:p>
    <w:p w:rsidR="00CE1266" w:rsidRDefault="00CE1266" w:rsidP="007A44A9">
      <w:pPr>
        <w:spacing w:after="0" w:line="240" w:lineRule="auto"/>
        <w:ind w:left="720"/>
        <w:rPr>
          <w:b/>
        </w:rPr>
      </w:pPr>
    </w:p>
    <w:p w:rsidR="00CE1266" w:rsidRPr="007A44A9" w:rsidRDefault="00CE1266" w:rsidP="007A44A9">
      <w:pPr>
        <w:spacing w:after="0" w:line="240" w:lineRule="auto"/>
        <w:ind w:left="360"/>
        <w:rPr>
          <w:b/>
        </w:rPr>
      </w:pPr>
      <w:r w:rsidRPr="007A44A9">
        <w:rPr>
          <w:b/>
        </w:rPr>
        <w:t>2.</w:t>
      </w:r>
      <w:r w:rsidRPr="007A44A9">
        <w:rPr>
          <w:b/>
        </w:rPr>
        <w:tab/>
      </w:r>
      <w:r w:rsidR="007A44A9" w:rsidRPr="007A44A9">
        <w:rPr>
          <w:b/>
        </w:rPr>
        <w:t>HB55 Amendment</w:t>
      </w:r>
      <w:r w:rsidRPr="007A44A9">
        <w:rPr>
          <w:b/>
        </w:rPr>
        <w:t xml:space="preserve"> Related to Education Funding (J. Briscoe)</w:t>
      </w:r>
    </w:p>
    <w:p w:rsidR="00CE1266" w:rsidRPr="007A44A9" w:rsidRDefault="00CE1266" w:rsidP="007A44A9">
      <w:pPr>
        <w:pStyle w:val="ListParagraph"/>
        <w:numPr>
          <w:ilvl w:val="0"/>
          <w:numId w:val="9"/>
        </w:numPr>
        <w:autoSpaceDE w:val="0"/>
        <w:autoSpaceDN w:val="0"/>
        <w:adjustRightInd w:val="0"/>
        <w:spacing w:after="0" w:line="240" w:lineRule="auto"/>
        <w:rPr>
          <w:rFonts w:cs="Times New Roman"/>
        </w:rPr>
      </w:pPr>
      <w:r w:rsidRPr="007A44A9">
        <w:rPr>
          <w:rFonts w:cs="Times New Roman"/>
        </w:rPr>
        <w:t>establishes a set tax rate for the minimum basic tax rate, subject to the rate</w:t>
      </w:r>
      <w:r w:rsidR="007A44A9" w:rsidRPr="007A44A9">
        <w:rPr>
          <w:rFonts w:cs="Times New Roman"/>
        </w:rPr>
        <w:t xml:space="preserve"> </w:t>
      </w:r>
      <w:r w:rsidRPr="007A44A9">
        <w:rPr>
          <w:rFonts w:cs="Times New Roman"/>
        </w:rPr>
        <w:t>generating a specified revenue amount;</w:t>
      </w:r>
    </w:p>
    <w:p w:rsidR="00CE1266" w:rsidRPr="007A44A9" w:rsidRDefault="00CE1266" w:rsidP="007A44A9">
      <w:pPr>
        <w:pStyle w:val="ListParagraph"/>
        <w:numPr>
          <w:ilvl w:val="0"/>
          <w:numId w:val="9"/>
        </w:numPr>
        <w:autoSpaceDE w:val="0"/>
        <w:autoSpaceDN w:val="0"/>
        <w:adjustRightInd w:val="0"/>
        <w:spacing w:after="0" w:line="240" w:lineRule="auto"/>
        <w:rPr>
          <w:rFonts w:cs="Times New Roman"/>
        </w:rPr>
      </w:pPr>
      <w:r w:rsidRPr="007A44A9">
        <w:rPr>
          <w:rFonts w:cs="Times New Roman"/>
        </w:rPr>
        <w:t>eliminates an advertising requirement related to the minimum basic tax rate;</w:t>
      </w:r>
    </w:p>
    <w:p w:rsidR="00CE1266" w:rsidRPr="007A44A9" w:rsidRDefault="00CE1266" w:rsidP="007A44A9">
      <w:pPr>
        <w:pStyle w:val="ListParagraph"/>
        <w:numPr>
          <w:ilvl w:val="0"/>
          <w:numId w:val="9"/>
        </w:numPr>
        <w:autoSpaceDE w:val="0"/>
        <w:autoSpaceDN w:val="0"/>
        <w:adjustRightInd w:val="0"/>
        <w:spacing w:after="0" w:line="240" w:lineRule="auto"/>
        <w:rPr>
          <w:rFonts w:cs="Times New Roman"/>
        </w:rPr>
      </w:pPr>
      <w:r w:rsidRPr="007A44A9">
        <w:rPr>
          <w:rFonts w:cs="Times New Roman"/>
        </w:rPr>
        <w:t>changes the personal exemption component of the individual income tax credit</w:t>
      </w:r>
      <w:r w:rsidR="007A44A9" w:rsidRPr="007A44A9">
        <w:rPr>
          <w:rFonts w:cs="Times New Roman"/>
        </w:rPr>
        <w:t xml:space="preserve"> </w:t>
      </w:r>
      <w:r w:rsidRPr="007A44A9">
        <w:rPr>
          <w:rFonts w:cs="Times New Roman"/>
        </w:rPr>
        <w:t>calculation from a percentage of the federal personal exemption to a fixed dollar</w:t>
      </w:r>
      <w:r w:rsidR="007A44A9" w:rsidRPr="007A44A9">
        <w:rPr>
          <w:rFonts w:cs="Times New Roman"/>
        </w:rPr>
        <w:t xml:space="preserve"> </w:t>
      </w:r>
      <w:r w:rsidRPr="007A44A9">
        <w:rPr>
          <w:rFonts w:cs="Times New Roman"/>
        </w:rPr>
        <w:t>amount per exemption;</w:t>
      </w:r>
    </w:p>
    <w:p w:rsidR="00CE1266" w:rsidRDefault="007339D3" w:rsidP="007A44A9">
      <w:pPr>
        <w:spacing w:after="0" w:line="240" w:lineRule="auto"/>
        <w:ind w:left="1080"/>
      </w:pPr>
      <w:hyperlink r:id="rId6" w:history="1">
        <w:r w:rsidR="00CE1266" w:rsidRPr="00741B9C">
          <w:rPr>
            <w:rStyle w:val="Hyperlink"/>
          </w:rPr>
          <w:t>http://le.utah.gov/~2013/bills/hbillint/HB0055.pdf</w:t>
        </w:r>
      </w:hyperlink>
      <w:r w:rsidR="007A44A9">
        <w:t xml:space="preserve">  </w:t>
      </w:r>
      <w:r w:rsidR="007A44A9" w:rsidRPr="007A44A9">
        <w:rPr>
          <w:b/>
        </w:rPr>
        <w:t>POSITION:  SUPPORT</w:t>
      </w:r>
    </w:p>
    <w:p w:rsidR="00CE1266" w:rsidRDefault="00CE1266" w:rsidP="007A44A9">
      <w:pPr>
        <w:spacing w:after="0" w:line="240" w:lineRule="auto"/>
        <w:rPr>
          <w:b/>
        </w:rPr>
      </w:pPr>
    </w:p>
    <w:p w:rsidR="00CE1266" w:rsidRDefault="00CE1266" w:rsidP="007A44A9">
      <w:pPr>
        <w:spacing w:after="0" w:line="240" w:lineRule="auto"/>
        <w:ind w:left="720"/>
        <w:rPr>
          <w:b/>
        </w:rPr>
      </w:pPr>
    </w:p>
    <w:p w:rsidR="00CE1266" w:rsidRPr="007A44A9" w:rsidRDefault="007A44A9" w:rsidP="007A44A9">
      <w:pPr>
        <w:spacing w:after="0" w:line="240" w:lineRule="auto"/>
        <w:ind w:left="360"/>
        <w:rPr>
          <w:b/>
        </w:rPr>
      </w:pPr>
      <w:r>
        <w:rPr>
          <w:b/>
        </w:rPr>
        <w:t>3</w:t>
      </w:r>
      <w:r w:rsidR="00CE1266" w:rsidRPr="007A44A9">
        <w:rPr>
          <w:b/>
        </w:rPr>
        <w:t>.</w:t>
      </w:r>
      <w:r w:rsidR="00CE1266" w:rsidRPr="007A44A9">
        <w:rPr>
          <w:b/>
        </w:rPr>
        <w:tab/>
      </w:r>
      <w:r w:rsidRPr="007A44A9">
        <w:rPr>
          <w:b/>
        </w:rPr>
        <w:t>HB59 School</w:t>
      </w:r>
      <w:r w:rsidR="00CE1266" w:rsidRPr="007A44A9">
        <w:rPr>
          <w:b/>
        </w:rPr>
        <w:t xml:space="preserve"> Board Elections Provisions (J. Nielson)</w:t>
      </w:r>
    </w:p>
    <w:p w:rsidR="00CE1266" w:rsidRPr="007A44A9" w:rsidRDefault="00CE1266" w:rsidP="007A44A9">
      <w:pPr>
        <w:autoSpaceDE w:val="0"/>
        <w:autoSpaceDN w:val="0"/>
        <w:adjustRightInd w:val="0"/>
        <w:spacing w:after="0" w:line="240" w:lineRule="auto"/>
        <w:ind w:left="360"/>
        <w:rPr>
          <w:rFonts w:cs="Times-Roman"/>
        </w:rPr>
      </w:pPr>
      <w:r w:rsidRPr="007A44A9">
        <w:rPr>
          <w:rFonts w:cs="Times-Roman"/>
        </w:rPr>
        <w:t>Requires the direct, nonpartisan election of members of the State Board of Education;</w:t>
      </w:r>
    </w:p>
    <w:p w:rsidR="00CE1266" w:rsidRPr="007A44A9" w:rsidRDefault="00CE1266" w:rsidP="007A44A9">
      <w:pPr>
        <w:autoSpaceDE w:val="0"/>
        <w:autoSpaceDN w:val="0"/>
        <w:adjustRightInd w:val="0"/>
        <w:spacing w:after="0" w:line="240" w:lineRule="auto"/>
        <w:ind w:left="360"/>
        <w:rPr>
          <w:rFonts w:cs="Times-Roman"/>
        </w:rPr>
      </w:pPr>
      <w:r w:rsidRPr="007A44A9">
        <w:rPr>
          <w:rFonts w:cs="Times-Roman"/>
        </w:rPr>
        <w:t>Repeals the involvement of the governor and the nominating and recruiting committee in the nomination of candidates for the State Board of Education;</w:t>
      </w:r>
    </w:p>
    <w:p w:rsidR="00CE1266" w:rsidRPr="007A44A9" w:rsidRDefault="00CE1266" w:rsidP="007A44A9">
      <w:pPr>
        <w:autoSpaceDE w:val="0"/>
        <w:autoSpaceDN w:val="0"/>
        <w:adjustRightInd w:val="0"/>
        <w:spacing w:after="0" w:line="240" w:lineRule="auto"/>
        <w:ind w:left="360"/>
        <w:rPr>
          <w:rFonts w:cs="Times-Roman"/>
        </w:rPr>
      </w:pPr>
      <w:r w:rsidRPr="007A44A9">
        <w:rPr>
          <w:rFonts w:cs="Times-Roman"/>
        </w:rPr>
        <w:t>Establishes the primary election for the State Board of Education and local school boards on the second Tuesday following the first Monday in August of an odd-numbered year;</w:t>
      </w:r>
    </w:p>
    <w:p w:rsidR="00CE1266" w:rsidRPr="007A44A9" w:rsidRDefault="00CE1266" w:rsidP="007A44A9">
      <w:pPr>
        <w:autoSpaceDE w:val="0"/>
        <w:autoSpaceDN w:val="0"/>
        <w:adjustRightInd w:val="0"/>
        <w:spacing w:after="0" w:line="240" w:lineRule="auto"/>
        <w:ind w:left="360"/>
        <w:rPr>
          <w:rFonts w:cs="Times-Roman"/>
        </w:rPr>
      </w:pPr>
      <w:r w:rsidRPr="007A44A9">
        <w:rPr>
          <w:rFonts w:cs="Times-Roman"/>
        </w:rPr>
        <w:t>Establishes the general election for the State Board of Education and local school boards on the first Tuesday after the first Monday in November of each odd-numbered year;</w:t>
      </w:r>
    </w:p>
    <w:p w:rsidR="00CE1266" w:rsidRPr="007A44A9" w:rsidRDefault="00CE1266" w:rsidP="007A44A9">
      <w:pPr>
        <w:autoSpaceDE w:val="0"/>
        <w:autoSpaceDN w:val="0"/>
        <w:adjustRightInd w:val="0"/>
        <w:spacing w:after="0" w:line="240" w:lineRule="auto"/>
        <w:ind w:left="360"/>
        <w:rPr>
          <w:rFonts w:cs="Times-Roman"/>
        </w:rPr>
      </w:pPr>
      <w:r w:rsidRPr="007A44A9">
        <w:rPr>
          <w:rFonts w:cs="Times-Roman"/>
        </w:rPr>
        <w:t>Designates a county clerk as the election officer for the election of the State Board of Education and local school boards;</w:t>
      </w:r>
    </w:p>
    <w:p w:rsidR="00CE1266" w:rsidRPr="007A44A9" w:rsidRDefault="00CE1266" w:rsidP="007A44A9">
      <w:pPr>
        <w:autoSpaceDE w:val="0"/>
        <w:autoSpaceDN w:val="0"/>
        <w:adjustRightInd w:val="0"/>
        <w:spacing w:after="0" w:line="240" w:lineRule="auto"/>
        <w:ind w:left="360"/>
        <w:rPr>
          <w:rFonts w:cs="Times-Roman"/>
        </w:rPr>
      </w:pPr>
      <w:r w:rsidRPr="007A44A9">
        <w:rPr>
          <w:rFonts w:cs="Times-Roman"/>
        </w:rPr>
        <w:t>Adds other provisions to support bill concept</w:t>
      </w:r>
    </w:p>
    <w:p w:rsidR="00CE1266" w:rsidRPr="007A44A9" w:rsidRDefault="007339D3" w:rsidP="007A44A9">
      <w:pPr>
        <w:autoSpaceDE w:val="0"/>
        <w:autoSpaceDN w:val="0"/>
        <w:adjustRightInd w:val="0"/>
        <w:spacing w:after="0" w:line="240" w:lineRule="auto"/>
        <w:ind w:left="1080"/>
        <w:rPr>
          <w:rFonts w:cs="Times-Roman"/>
          <w:b/>
        </w:rPr>
      </w:pPr>
      <w:hyperlink r:id="rId7" w:history="1">
        <w:r w:rsidR="00CE1266" w:rsidRPr="007A44A9">
          <w:rPr>
            <w:rStyle w:val="Hyperlink"/>
            <w:rFonts w:cs="Times-Roman"/>
          </w:rPr>
          <w:t>http://le.utah.gov/~2013/bills/hbillint/HB0059.pdf</w:t>
        </w:r>
      </w:hyperlink>
      <w:r w:rsidR="00CE1266">
        <w:t xml:space="preserve">  </w:t>
      </w:r>
      <w:r w:rsidR="00CE1266" w:rsidRPr="007A44A9">
        <w:rPr>
          <w:b/>
        </w:rPr>
        <w:t>POSITION:  SUPPORT</w:t>
      </w:r>
    </w:p>
    <w:p w:rsidR="00CE1266" w:rsidRPr="00CE1266" w:rsidRDefault="00CE1266" w:rsidP="007A44A9">
      <w:pPr>
        <w:spacing w:after="0" w:line="240" w:lineRule="auto"/>
      </w:pPr>
    </w:p>
    <w:p w:rsidR="00CE1266" w:rsidRPr="007A44A9" w:rsidRDefault="007A44A9" w:rsidP="007A44A9">
      <w:pPr>
        <w:spacing w:after="0" w:line="240" w:lineRule="auto"/>
        <w:ind w:left="360"/>
        <w:rPr>
          <w:b/>
        </w:rPr>
      </w:pPr>
      <w:r>
        <w:rPr>
          <w:b/>
        </w:rPr>
        <w:t>4.</w:t>
      </w:r>
      <w:r>
        <w:rPr>
          <w:b/>
        </w:rPr>
        <w:tab/>
      </w:r>
      <w:r w:rsidRPr="007A44A9">
        <w:rPr>
          <w:b/>
        </w:rPr>
        <w:t>HB264 Property</w:t>
      </w:r>
      <w:r w:rsidR="00CE1266" w:rsidRPr="007A44A9">
        <w:rPr>
          <w:b/>
        </w:rPr>
        <w:t xml:space="preserve"> Tax Notice Amendments (K. Powell) </w:t>
      </w:r>
    </w:p>
    <w:p w:rsidR="00CE1266" w:rsidRPr="007A44A9" w:rsidRDefault="00CE1266" w:rsidP="007A44A9">
      <w:pPr>
        <w:autoSpaceDE w:val="0"/>
        <w:autoSpaceDN w:val="0"/>
        <w:adjustRightInd w:val="0"/>
        <w:spacing w:after="0" w:line="240" w:lineRule="auto"/>
        <w:ind w:left="360"/>
        <w:rPr>
          <w:b/>
        </w:rPr>
      </w:pPr>
      <w:r>
        <w:t xml:space="preserve">Requires a property tax notice to state the amount of lost revenue for districts that goes to support local replacement of property taxes for charter schools. </w:t>
      </w:r>
      <w:hyperlink r:id="rId8" w:history="1">
        <w:r w:rsidRPr="00741B9C">
          <w:rPr>
            <w:rStyle w:val="Hyperlink"/>
          </w:rPr>
          <w:t>http://le.utah.gov/~2013/bills/hbillint/HB0264.pdf</w:t>
        </w:r>
      </w:hyperlink>
      <w:r>
        <w:t xml:space="preserve">  </w:t>
      </w:r>
      <w:r w:rsidRPr="007A44A9">
        <w:rPr>
          <w:b/>
        </w:rPr>
        <w:t xml:space="preserve">POSITION:  SUPPORT </w:t>
      </w:r>
      <w:r w:rsidR="007A44A9" w:rsidRPr="007A44A9">
        <w:rPr>
          <w:b/>
        </w:rPr>
        <w:t>CONCEPT (</w:t>
      </w:r>
      <w:r w:rsidRPr="007A44A9">
        <w:rPr>
          <w:b/>
        </w:rPr>
        <w:t>Sponsor is working through complexities about how money is allocated as it relates to state funding.)</w:t>
      </w:r>
    </w:p>
    <w:p w:rsidR="00CE1266" w:rsidRDefault="00CE1266" w:rsidP="007A44A9">
      <w:pPr>
        <w:autoSpaceDE w:val="0"/>
        <w:autoSpaceDN w:val="0"/>
        <w:adjustRightInd w:val="0"/>
        <w:spacing w:after="0" w:line="240" w:lineRule="auto"/>
        <w:rPr>
          <w:b/>
        </w:rPr>
      </w:pPr>
    </w:p>
    <w:p w:rsidR="00CE1266" w:rsidRPr="007A44A9" w:rsidRDefault="007A44A9" w:rsidP="007A44A9">
      <w:pPr>
        <w:autoSpaceDE w:val="0"/>
        <w:autoSpaceDN w:val="0"/>
        <w:adjustRightInd w:val="0"/>
        <w:spacing w:after="0" w:line="240" w:lineRule="auto"/>
        <w:ind w:left="360"/>
        <w:rPr>
          <w:b/>
        </w:rPr>
      </w:pPr>
      <w:r>
        <w:rPr>
          <w:b/>
        </w:rPr>
        <w:t>5</w:t>
      </w:r>
      <w:r w:rsidR="00CE1266" w:rsidRPr="007A44A9">
        <w:rPr>
          <w:b/>
        </w:rPr>
        <w:t>.</w:t>
      </w:r>
      <w:r w:rsidR="00CE1266" w:rsidRPr="007A44A9">
        <w:rPr>
          <w:b/>
        </w:rPr>
        <w:tab/>
        <w:t>HB267 State Board of Education Elections (C. Moss)</w:t>
      </w:r>
    </w:p>
    <w:p w:rsidR="00CE1266" w:rsidRPr="007A44A9" w:rsidRDefault="00CE1266" w:rsidP="007A44A9">
      <w:pPr>
        <w:autoSpaceDE w:val="0"/>
        <w:autoSpaceDN w:val="0"/>
        <w:adjustRightInd w:val="0"/>
        <w:spacing w:after="0" w:line="240" w:lineRule="auto"/>
        <w:ind w:left="360"/>
        <w:rPr>
          <w:rFonts w:cs="Times-Roman"/>
        </w:rPr>
      </w:pPr>
      <w:r w:rsidRPr="007A44A9">
        <w:rPr>
          <w:rFonts w:cs="Times-Roman"/>
        </w:rPr>
        <w:t>Requires the direct, nonpartisan election of members of the State Board of Education and repeals the involvement of the governor and the nominating and recruiting committee for the State Board of Education in the selection process.</w:t>
      </w:r>
    </w:p>
    <w:p w:rsidR="00CE1266" w:rsidRPr="007A44A9" w:rsidRDefault="007339D3" w:rsidP="007A44A9">
      <w:pPr>
        <w:autoSpaceDE w:val="0"/>
        <w:autoSpaceDN w:val="0"/>
        <w:adjustRightInd w:val="0"/>
        <w:spacing w:after="0" w:line="240" w:lineRule="auto"/>
        <w:ind w:firstLine="360"/>
        <w:rPr>
          <w:rFonts w:cs="Times-Roman"/>
          <w:b/>
        </w:rPr>
      </w:pPr>
      <w:hyperlink r:id="rId9" w:history="1">
        <w:r w:rsidR="00CE1266" w:rsidRPr="007A44A9">
          <w:rPr>
            <w:rStyle w:val="Hyperlink"/>
            <w:rFonts w:cs="Times-Roman"/>
          </w:rPr>
          <w:t>http://le.utah.gov/~2013/bills/hbillint/HB0267.pdf</w:t>
        </w:r>
      </w:hyperlink>
      <w:r w:rsidR="00CE1266">
        <w:t xml:space="preserve">  </w:t>
      </w:r>
      <w:r w:rsidR="00CE1266" w:rsidRPr="007A44A9">
        <w:rPr>
          <w:b/>
        </w:rPr>
        <w:t>POSITION:  SUPPORT</w:t>
      </w:r>
    </w:p>
    <w:p w:rsidR="00CE1266" w:rsidRDefault="00CE1266" w:rsidP="007A44A9">
      <w:pPr>
        <w:autoSpaceDE w:val="0"/>
        <w:autoSpaceDN w:val="0"/>
        <w:adjustRightInd w:val="0"/>
        <w:spacing w:after="0" w:line="240" w:lineRule="auto"/>
      </w:pPr>
    </w:p>
    <w:p w:rsidR="00716BFF" w:rsidRDefault="00716BFF" w:rsidP="007A44A9">
      <w:pPr>
        <w:spacing w:after="0" w:line="240" w:lineRule="auto"/>
        <w:rPr>
          <w:b/>
        </w:rPr>
      </w:pPr>
    </w:p>
    <w:p w:rsidR="007A44A9" w:rsidRDefault="007A44A9" w:rsidP="007A44A9">
      <w:pPr>
        <w:spacing w:after="0" w:line="240" w:lineRule="auto"/>
        <w:rPr>
          <w:b/>
        </w:rPr>
      </w:pPr>
    </w:p>
    <w:p w:rsidR="00CE1266" w:rsidRPr="007A44A9" w:rsidRDefault="007A44A9" w:rsidP="007A44A9">
      <w:pPr>
        <w:spacing w:after="0" w:line="240" w:lineRule="auto"/>
        <w:ind w:left="360"/>
        <w:rPr>
          <w:b/>
        </w:rPr>
      </w:pPr>
      <w:r>
        <w:rPr>
          <w:b/>
        </w:rPr>
        <w:lastRenderedPageBreak/>
        <w:t>6.</w:t>
      </w:r>
      <w:r>
        <w:rPr>
          <w:b/>
        </w:rPr>
        <w:tab/>
      </w:r>
      <w:r w:rsidR="002D1FBC" w:rsidRPr="007A44A9">
        <w:rPr>
          <w:b/>
        </w:rPr>
        <w:t>SB39</w:t>
      </w:r>
      <w:r w:rsidR="00716BFF" w:rsidRPr="007A44A9">
        <w:rPr>
          <w:b/>
        </w:rPr>
        <w:t xml:space="preserve"> Parent Responsibility for Sex Education Training (S. Reid)  </w:t>
      </w:r>
    </w:p>
    <w:p w:rsidR="00716BFF" w:rsidRPr="007A44A9" w:rsidRDefault="00716BFF" w:rsidP="007A44A9">
      <w:pPr>
        <w:spacing w:after="0" w:line="240" w:lineRule="auto"/>
        <w:ind w:left="360"/>
        <w:rPr>
          <w:b/>
        </w:rPr>
      </w:pPr>
      <w:r>
        <w:t>Requires the USOE to create an online and a face-to-face training program for parents to teach their children sex education.  Requires a USOE employee to provide the face-to-face training.</w:t>
      </w:r>
      <w:r w:rsidRPr="007A44A9">
        <w:rPr>
          <w:b/>
        </w:rPr>
        <w:t xml:space="preserve"> </w:t>
      </w:r>
      <w:hyperlink r:id="rId10" w:history="1">
        <w:r w:rsidRPr="00AA52B4">
          <w:rPr>
            <w:rStyle w:val="Hyperlink"/>
          </w:rPr>
          <w:t>http://le.utah.gov/interim/2012/pdf/00002235.pdf</w:t>
        </w:r>
      </w:hyperlink>
      <w:r>
        <w:t xml:space="preserve">  </w:t>
      </w:r>
      <w:r w:rsidRPr="007A44A9">
        <w:rPr>
          <w:b/>
        </w:rPr>
        <w:t>POSITION:  UNNECESSARY (The State PTA and many internet sources provide excellent training materials for parents.  There will be costs associated with an online site and restricted access as well as with a</w:t>
      </w:r>
      <w:r w:rsidR="00E53D46" w:rsidRPr="007A44A9">
        <w:rPr>
          <w:b/>
        </w:rPr>
        <w:t xml:space="preserve"> traveling</w:t>
      </w:r>
      <w:r w:rsidRPr="007A44A9">
        <w:rPr>
          <w:b/>
        </w:rPr>
        <w:t xml:space="preserve"> training employee.)</w:t>
      </w:r>
    </w:p>
    <w:p w:rsidR="00CE1266" w:rsidRDefault="00CE1266" w:rsidP="007A44A9">
      <w:pPr>
        <w:spacing w:after="0" w:line="240" w:lineRule="auto"/>
        <w:rPr>
          <w:b/>
        </w:rPr>
      </w:pPr>
    </w:p>
    <w:p w:rsidR="00CE1266" w:rsidRPr="007A44A9" w:rsidRDefault="007A44A9" w:rsidP="007A44A9">
      <w:pPr>
        <w:spacing w:after="0" w:line="240" w:lineRule="auto"/>
        <w:ind w:left="360"/>
        <w:rPr>
          <w:b/>
        </w:rPr>
      </w:pPr>
      <w:r>
        <w:rPr>
          <w:b/>
        </w:rPr>
        <w:t>7.</w:t>
      </w:r>
      <w:r>
        <w:rPr>
          <w:b/>
        </w:rPr>
        <w:tab/>
      </w:r>
      <w:r w:rsidR="00CE1266" w:rsidRPr="007A44A9">
        <w:rPr>
          <w:b/>
        </w:rPr>
        <w:t>(Yet to be numbered) High Quality Preschool (A. Osmond)</w:t>
      </w:r>
      <w:r w:rsidR="00CE1266">
        <w:t xml:space="preserve">  </w:t>
      </w:r>
    </w:p>
    <w:p w:rsidR="00CE1266" w:rsidRPr="007A44A9" w:rsidRDefault="00CE1266" w:rsidP="007A44A9">
      <w:pPr>
        <w:spacing w:after="0" w:line="240" w:lineRule="auto"/>
        <w:ind w:left="360"/>
        <w:rPr>
          <w:b/>
        </w:rPr>
      </w:pPr>
      <w:r>
        <w:t xml:space="preserve">Takes five million dollars from the Education Fund to initiate a pilot program in seven school districts </w:t>
      </w:r>
      <w:r w:rsidR="007A44A9">
        <w:t xml:space="preserve">to establish </w:t>
      </w:r>
      <w:r>
        <w:t xml:space="preserve">high quality preschools for at-risk students.  The quality will be set by the adoption of certain instructional standards.  Allows for public-private partnerships to house and teach students.  Modeled after the Granite School District preschool program.   </w:t>
      </w:r>
      <w:hyperlink r:id="rId11" w:history="1">
        <w:r>
          <w:rPr>
            <w:rStyle w:val="Hyperlink"/>
          </w:rPr>
          <w:t>http://le.utah.gov/interim/2012/pdf/00002015.pdf</w:t>
        </w:r>
      </w:hyperlink>
      <w:r>
        <w:t xml:space="preserve"> </w:t>
      </w:r>
      <w:r w:rsidRPr="007A44A9">
        <w:rPr>
          <w:b/>
        </w:rPr>
        <w:t>POSITION:  LOCAL ISSUE</w:t>
      </w:r>
      <w:r>
        <w:t xml:space="preserve"> </w:t>
      </w:r>
      <w:r w:rsidRPr="007A44A9">
        <w:rPr>
          <w:b/>
        </w:rPr>
        <w:t>(Many districts already have such programs and any money taken from the Education Fund or Special Education funds only depletes funding available for local use and local priorities.)</w:t>
      </w:r>
    </w:p>
    <w:p w:rsidR="00CE1266" w:rsidRPr="00CE1266" w:rsidRDefault="00CE1266" w:rsidP="007A44A9">
      <w:pPr>
        <w:pStyle w:val="ListParagraph"/>
        <w:spacing w:after="0" w:line="240" w:lineRule="auto"/>
        <w:rPr>
          <w:b/>
        </w:rPr>
      </w:pPr>
    </w:p>
    <w:p w:rsidR="00CE1266" w:rsidRDefault="00CE1266" w:rsidP="007A44A9">
      <w:pPr>
        <w:spacing w:after="0" w:line="240" w:lineRule="auto"/>
        <w:rPr>
          <w:b/>
        </w:rPr>
      </w:pPr>
    </w:p>
    <w:p w:rsidR="00E53D46" w:rsidRDefault="00E53D46" w:rsidP="007A44A9">
      <w:pPr>
        <w:spacing w:after="0" w:line="240" w:lineRule="auto"/>
        <w:rPr>
          <w:b/>
        </w:rPr>
      </w:pPr>
    </w:p>
    <w:p w:rsidR="00716BFF" w:rsidRPr="00716BFF" w:rsidRDefault="00716BFF" w:rsidP="007A44A9">
      <w:pPr>
        <w:spacing w:line="240" w:lineRule="auto"/>
        <w:ind w:left="630"/>
        <w:rPr>
          <w:rFonts w:cstheme="minorHAnsi"/>
          <w:b/>
        </w:rPr>
      </w:pPr>
    </w:p>
    <w:p w:rsidR="006E3955" w:rsidRDefault="006E3955" w:rsidP="007A44A9"/>
    <w:sectPr w:rsidR="006E3955" w:rsidSect="006E39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F56"/>
    <w:multiLevelType w:val="hybridMultilevel"/>
    <w:tmpl w:val="B3A08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566389"/>
    <w:multiLevelType w:val="hybridMultilevel"/>
    <w:tmpl w:val="554A6B5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FC0DF4"/>
    <w:multiLevelType w:val="hybridMultilevel"/>
    <w:tmpl w:val="730AC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4519DB"/>
    <w:multiLevelType w:val="hybridMultilevel"/>
    <w:tmpl w:val="41A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554E6"/>
    <w:multiLevelType w:val="hybridMultilevel"/>
    <w:tmpl w:val="68526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58591725"/>
    <w:multiLevelType w:val="hybridMultilevel"/>
    <w:tmpl w:val="4C34C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74B05"/>
    <w:multiLevelType w:val="hybridMultilevel"/>
    <w:tmpl w:val="7B0AC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1D2474E"/>
    <w:multiLevelType w:val="hybridMultilevel"/>
    <w:tmpl w:val="88B61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7"/>
  </w:num>
  <w:num w:numId="6">
    <w:abstractNumId w:val="0"/>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BFF"/>
    <w:rsid w:val="002933A9"/>
    <w:rsid w:val="002D1FBC"/>
    <w:rsid w:val="006E3955"/>
    <w:rsid w:val="00716BFF"/>
    <w:rsid w:val="007339D3"/>
    <w:rsid w:val="007A44A9"/>
    <w:rsid w:val="00BF6180"/>
    <w:rsid w:val="00CE1266"/>
    <w:rsid w:val="00E53D46"/>
    <w:rsid w:val="00EA7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FF"/>
    <w:pPr>
      <w:ind w:left="720"/>
      <w:contextualSpacing/>
    </w:pPr>
  </w:style>
  <w:style w:type="character" w:styleId="Hyperlink">
    <w:name w:val="Hyperlink"/>
    <w:basedOn w:val="DefaultParagraphFont"/>
    <w:uiPriority w:val="99"/>
    <w:unhideWhenUsed/>
    <w:rsid w:val="00716B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2013/bills/hbillint/HB026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utah.gov/~2013/bills/hbillint/HB005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utah.gov/~2013/bills/hbillint/HB0055.pdf" TargetMode="External"/><Relationship Id="rId11" Type="http://schemas.openxmlformats.org/officeDocument/2006/relationships/hyperlink" Target="http://le.utah.gov/interim/2012/pdf/00002015.pdf" TargetMode="External"/><Relationship Id="rId5" Type="http://schemas.openxmlformats.org/officeDocument/2006/relationships/hyperlink" Target="http://le.utah.gov/interim/2012/pdf/00002239.pdf" TargetMode="External"/><Relationship Id="rId10" Type="http://schemas.openxmlformats.org/officeDocument/2006/relationships/hyperlink" Target="http://le.utah.gov/interim/2012/pdf/00002235.pdf" TargetMode="External"/><Relationship Id="rId4" Type="http://schemas.openxmlformats.org/officeDocument/2006/relationships/webSettings" Target="webSettings.xml"/><Relationship Id="rId9" Type="http://schemas.openxmlformats.org/officeDocument/2006/relationships/hyperlink" Target="http://le.utah.gov/~2013/bills/hbillint/HB02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Paula Summers</cp:lastModifiedBy>
  <cp:revision>2</cp:revision>
  <dcterms:created xsi:type="dcterms:W3CDTF">2013-01-15T18:06:00Z</dcterms:created>
  <dcterms:modified xsi:type="dcterms:W3CDTF">2013-01-15T18:06:00Z</dcterms:modified>
</cp:coreProperties>
</file>