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842" w:rsidRPr="004E3842" w:rsidRDefault="004E3842" w:rsidP="004E3842">
      <w:pPr>
        <w:pStyle w:val="Heading1"/>
        <w:rPr>
          <w:sz w:val="24"/>
          <w:szCs w:val="24"/>
        </w:rPr>
      </w:pPr>
      <w:bookmarkStart w:id="0" w:name="_GoBack"/>
      <w:bookmarkEnd w:id="0"/>
      <w:r w:rsidRPr="004E3842">
        <w:rPr>
          <w:szCs w:val="36"/>
        </w:rPr>
        <w:t xml:space="preserve">Transfers </w:t>
      </w:r>
      <w:proofErr w:type="gramStart"/>
      <w:r w:rsidRPr="004E3842">
        <w:rPr>
          <w:szCs w:val="36"/>
        </w:rPr>
        <w:t>From</w:t>
      </w:r>
      <w:proofErr w:type="gramEnd"/>
      <w:r w:rsidRPr="004E3842">
        <w:rPr>
          <w:szCs w:val="36"/>
        </w:rPr>
        <w:t xml:space="preserve"> Persistently Dangerous Schools</w:t>
      </w:r>
    </w:p>
    <w:p w:rsidR="004E3842" w:rsidRPr="004E3842" w:rsidRDefault="004E3842" w:rsidP="004E3842">
      <w:pPr>
        <w:pStyle w:val="Title"/>
        <w:ind w:left="0"/>
        <w:rPr>
          <w:rFonts w:ascii="Arial" w:hAnsi="Arial"/>
          <w:sz w:val="24"/>
          <w:szCs w:val="24"/>
          <w:u w:val="none"/>
        </w:rPr>
      </w:pPr>
      <w:r w:rsidRPr="004E3842">
        <w:rPr>
          <w:rFonts w:ascii="Arial" w:hAnsi="Arial"/>
          <w:sz w:val="24"/>
          <w:szCs w:val="24"/>
          <w:u w:val="none"/>
        </w:rPr>
        <w:t>Schools Designated as Persistently Dangerous</w:t>
      </w:r>
      <w:r>
        <w:rPr>
          <w:rFonts w:ascii="Arial" w:hAnsi="Arial"/>
          <w:sz w:val="24"/>
          <w:szCs w:val="24"/>
          <w:u w:val="none"/>
        </w:rPr>
        <w:t>—</w:t>
      </w:r>
    </w:p>
    <w:p w:rsidR="004E3842" w:rsidRPr="004E3842" w:rsidRDefault="004E3842" w:rsidP="004E3842">
      <w:pPr>
        <w:spacing w:after="120"/>
        <w:rPr>
          <w:rFonts w:cs="Arial"/>
        </w:rPr>
      </w:pPr>
      <w:r>
        <w:rPr>
          <w:rFonts w:cs="Arial"/>
        </w:rPr>
        <w:tab/>
      </w:r>
      <w:r w:rsidRPr="004E3842">
        <w:rPr>
          <w:rFonts w:cs="Arial"/>
        </w:rPr>
        <w:t xml:space="preserve">The State Board of Education annually designates schools that are “persistently dangerous” under the rules and regulations of the State </w:t>
      </w:r>
      <w:r w:rsidR="00D75325">
        <w:rPr>
          <w:rFonts w:cs="Arial"/>
        </w:rPr>
        <w:t>Board</w:t>
      </w:r>
      <w:r w:rsidRPr="004E3842">
        <w:rPr>
          <w:rFonts w:cs="Arial"/>
        </w:rPr>
        <w:t xml:space="preserve"> of Education.</w:t>
      </w:r>
    </w:p>
    <w:p w:rsidR="004E3842" w:rsidRPr="004E3842" w:rsidRDefault="00255147" w:rsidP="004E3842">
      <w:pPr>
        <w:spacing w:after="120"/>
        <w:ind w:firstLine="720"/>
        <w:rPr>
          <w:rFonts w:cs="Arial"/>
          <w:sz w:val="20"/>
          <w:szCs w:val="20"/>
        </w:rPr>
      </w:pPr>
      <w:hyperlink r:id="rId8" w:anchor="T4" w:history="1">
        <w:proofErr w:type="gramStart"/>
        <w:r w:rsidR="004E3842" w:rsidRPr="00E84B96">
          <w:rPr>
            <w:rStyle w:val="Hyperlink"/>
            <w:rFonts w:cs="Arial"/>
            <w:i/>
            <w:iCs/>
            <w:sz w:val="20"/>
            <w:szCs w:val="20"/>
          </w:rPr>
          <w:t>Utah Admin.</w:t>
        </w:r>
        <w:proofErr w:type="gramEnd"/>
        <w:r w:rsidR="004E3842" w:rsidRPr="00E84B96">
          <w:rPr>
            <w:rStyle w:val="Hyperlink"/>
            <w:rFonts w:cs="Arial"/>
            <w:i/>
            <w:iCs/>
            <w:sz w:val="20"/>
            <w:szCs w:val="20"/>
          </w:rPr>
          <w:t xml:space="preserve"> Rules R277-483-</w:t>
        </w:r>
        <w:r w:rsidR="00394A23">
          <w:rPr>
            <w:rStyle w:val="Hyperlink"/>
            <w:rFonts w:cs="Arial"/>
            <w:i/>
            <w:iCs/>
            <w:sz w:val="20"/>
            <w:szCs w:val="20"/>
          </w:rPr>
          <w:t>4 (June 7, 2012)</w:t>
        </w:r>
      </w:hyperlink>
    </w:p>
    <w:p w:rsidR="004E3842" w:rsidRPr="004E3842" w:rsidRDefault="004E3842" w:rsidP="004E3842">
      <w:pPr>
        <w:pStyle w:val="Title"/>
        <w:spacing w:after="120"/>
        <w:ind w:left="0"/>
        <w:rPr>
          <w:rFonts w:ascii="Arial" w:hAnsi="Arial"/>
          <w:sz w:val="24"/>
          <w:szCs w:val="24"/>
          <w:u w:val="none"/>
        </w:rPr>
      </w:pPr>
      <w:r w:rsidRPr="004E3842">
        <w:rPr>
          <w:rFonts w:ascii="Arial" w:hAnsi="Arial"/>
          <w:sz w:val="24"/>
          <w:szCs w:val="24"/>
          <w:u w:val="none"/>
        </w:rPr>
        <w:t>Identification of Potential Transfer Schools</w:t>
      </w:r>
      <w:r>
        <w:rPr>
          <w:rFonts w:ascii="Arial" w:hAnsi="Arial"/>
          <w:sz w:val="24"/>
          <w:szCs w:val="24"/>
          <w:u w:val="none"/>
        </w:rPr>
        <w:t>—</w:t>
      </w:r>
      <w:r w:rsidRPr="004E3842">
        <w:rPr>
          <w:rFonts w:ascii="Arial" w:hAnsi="Arial"/>
          <w:sz w:val="24"/>
          <w:szCs w:val="24"/>
          <w:u w:val="none"/>
        </w:rPr>
        <w:t xml:space="preserve"> </w:t>
      </w:r>
    </w:p>
    <w:p w:rsidR="004E3842" w:rsidRPr="004E3842" w:rsidRDefault="004E3842" w:rsidP="004E3842">
      <w:pPr>
        <w:spacing w:after="120"/>
        <w:rPr>
          <w:rFonts w:cs="Arial"/>
        </w:rPr>
      </w:pPr>
      <w:r>
        <w:rPr>
          <w:rFonts w:cs="Arial"/>
        </w:rPr>
        <w:tab/>
      </w:r>
      <w:r w:rsidRPr="004E3842">
        <w:rPr>
          <w:rFonts w:cs="Arial"/>
        </w:rPr>
        <w:t>Upon notification that a school within the district has been designated as persistently dangerous, the district shall identify those other public, district-operated schools within the district which are available to receive transfer students from the designated school.  The district may not designate other schools which are designated as persistently dangerous, nor other schools which are failing to make adequate yearly progress.</w:t>
      </w:r>
    </w:p>
    <w:p w:rsidR="004E3842" w:rsidRPr="004E3842" w:rsidRDefault="00255147" w:rsidP="004E3842">
      <w:pPr>
        <w:spacing w:after="120"/>
        <w:ind w:firstLine="720"/>
        <w:rPr>
          <w:rFonts w:cs="Arial"/>
          <w:sz w:val="20"/>
          <w:szCs w:val="20"/>
        </w:rPr>
      </w:pPr>
      <w:hyperlink r:id="rId9" w:anchor="T6" w:history="1">
        <w:proofErr w:type="gramStart"/>
        <w:r w:rsidR="004E3842" w:rsidRPr="00E84B96">
          <w:rPr>
            <w:rStyle w:val="Hyperlink"/>
            <w:rFonts w:cs="Arial"/>
            <w:i/>
            <w:iCs/>
            <w:sz w:val="20"/>
            <w:szCs w:val="20"/>
          </w:rPr>
          <w:t>Utah Admin.</w:t>
        </w:r>
        <w:proofErr w:type="gramEnd"/>
        <w:r w:rsidR="004E3842" w:rsidRPr="00E84B96">
          <w:rPr>
            <w:rStyle w:val="Hyperlink"/>
            <w:rFonts w:cs="Arial"/>
            <w:i/>
            <w:iCs/>
            <w:sz w:val="20"/>
            <w:szCs w:val="20"/>
          </w:rPr>
          <w:t xml:space="preserve"> Rules R277-483-6</w:t>
        </w:r>
        <w:r w:rsidR="00394A23">
          <w:rPr>
            <w:rStyle w:val="Hyperlink"/>
            <w:rFonts w:cs="Arial"/>
            <w:i/>
            <w:iCs/>
            <w:sz w:val="20"/>
            <w:szCs w:val="20"/>
          </w:rPr>
          <w:t>.C (June 7, 2012)</w:t>
        </w:r>
      </w:hyperlink>
    </w:p>
    <w:p w:rsidR="004E3842" w:rsidRPr="004E3842" w:rsidRDefault="004E3842" w:rsidP="004E3842">
      <w:pPr>
        <w:pStyle w:val="Title"/>
        <w:spacing w:after="120"/>
        <w:ind w:left="0"/>
        <w:rPr>
          <w:rFonts w:ascii="Arial" w:hAnsi="Arial"/>
          <w:sz w:val="24"/>
          <w:szCs w:val="24"/>
          <w:u w:val="none"/>
        </w:rPr>
      </w:pPr>
      <w:r w:rsidRPr="004E3842">
        <w:rPr>
          <w:rFonts w:ascii="Arial" w:hAnsi="Arial"/>
          <w:sz w:val="24"/>
          <w:szCs w:val="24"/>
          <w:u w:val="none"/>
        </w:rPr>
        <w:t>Alternatives to Transfer to District School</w:t>
      </w:r>
      <w:r>
        <w:rPr>
          <w:rFonts w:ascii="Arial" w:hAnsi="Arial"/>
          <w:sz w:val="24"/>
          <w:szCs w:val="24"/>
          <w:u w:val="none"/>
        </w:rPr>
        <w:t>—</w:t>
      </w:r>
      <w:r w:rsidRPr="004E3842">
        <w:rPr>
          <w:rFonts w:ascii="Arial" w:hAnsi="Arial"/>
          <w:sz w:val="24"/>
          <w:szCs w:val="24"/>
          <w:u w:val="none"/>
        </w:rPr>
        <w:t xml:space="preserve"> </w:t>
      </w:r>
    </w:p>
    <w:p w:rsidR="004E3842" w:rsidRPr="004E3842" w:rsidRDefault="004E3842" w:rsidP="004E3842">
      <w:pPr>
        <w:spacing w:after="120"/>
        <w:rPr>
          <w:rFonts w:cs="Arial"/>
        </w:rPr>
      </w:pPr>
      <w:r>
        <w:rPr>
          <w:rFonts w:cs="Arial"/>
        </w:rPr>
        <w:tab/>
      </w:r>
      <w:r w:rsidRPr="004E3842">
        <w:rPr>
          <w:rFonts w:cs="Arial"/>
        </w:rPr>
        <w:t>If there are no other available public schools within the district, because of dangerousness designations, failure to progress, or because there are no other schools in the district which include the corresponding grade levels, the district in its discretion may undertake to negotiate with other school districts to facilitate transfer of students to a school outside of the district, or may offer to provide homebound instructional services to the student.</w:t>
      </w:r>
    </w:p>
    <w:p w:rsidR="004E3842" w:rsidRPr="004E3842" w:rsidRDefault="004E3842" w:rsidP="004E3842">
      <w:pPr>
        <w:spacing w:after="120"/>
        <w:rPr>
          <w:rFonts w:cs="Arial"/>
          <w:sz w:val="20"/>
          <w:szCs w:val="20"/>
        </w:rPr>
      </w:pPr>
      <w:r w:rsidRPr="004E3842">
        <w:rPr>
          <w:rFonts w:cs="Arial"/>
        </w:rPr>
        <w:tab/>
      </w:r>
      <w:hyperlink r:id="rId10" w:anchor="T6" w:history="1">
        <w:proofErr w:type="gramStart"/>
        <w:r w:rsidRPr="00E84B96">
          <w:rPr>
            <w:rStyle w:val="Hyperlink"/>
            <w:rFonts w:cs="Arial"/>
            <w:i/>
            <w:iCs/>
            <w:sz w:val="20"/>
            <w:szCs w:val="20"/>
          </w:rPr>
          <w:t>Utah Admin.</w:t>
        </w:r>
        <w:proofErr w:type="gramEnd"/>
        <w:r w:rsidRPr="00E84B96">
          <w:rPr>
            <w:rStyle w:val="Hyperlink"/>
            <w:rFonts w:cs="Arial"/>
            <w:i/>
            <w:iCs/>
            <w:sz w:val="20"/>
            <w:szCs w:val="20"/>
          </w:rPr>
          <w:t xml:space="preserve"> Rules R277-483-6</w:t>
        </w:r>
        <w:r w:rsidR="00394A23">
          <w:rPr>
            <w:rStyle w:val="Hyperlink"/>
            <w:rFonts w:cs="Arial"/>
            <w:i/>
            <w:iCs/>
            <w:sz w:val="20"/>
            <w:szCs w:val="20"/>
          </w:rPr>
          <w:t>.D (June 7, 2012)</w:t>
        </w:r>
      </w:hyperlink>
    </w:p>
    <w:p w:rsidR="004E3842" w:rsidRPr="004E3842" w:rsidRDefault="004E3842" w:rsidP="004E3842">
      <w:pPr>
        <w:pStyle w:val="Title"/>
        <w:spacing w:after="120"/>
        <w:ind w:left="0"/>
        <w:rPr>
          <w:rFonts w:ascii="Arial" w:hAnsi="Arial"/>
          <w:sz w:val="24"/>
          <w:szCs w:val="24"/>
          <w:u w:val="none"/>
        </w:rPr>
      </w:pPr>
      <w:r w:rsidRPr="004E3842">
        <w:rPr>
          <w:rFonts w:ascii="Arial" w:hAnsi="Arial"/>
          <w:sz w:val="24"/>
          <w:szCs w:val="24"/>
          <w:u w:val="none"/>
        </w:rPr>
        <w:t>Notice of Designation and Transfer Option</w:t>
      </w:r>
      <w:r>
        <w:rPr>
          <w:rFonts w:ascii="Arial" w:hAnsi="Arial"/>
          <w:sz w:val="24"/>
          <w:szCs w:val="24"/>
          <w:u w:val="none"/>
        </w:rPr>
        <w:t>—</w:t>
      </w:r>
    </w:p>
    <w:p w:rsidR="004E3842" w:rsidRPr="004E3842" w:rsidRDefault="004E3842" w:rsidP="004E3842">
      <w:pPr>
        <w:spacing w:after="120"/>
        <w:rPr>
          <w:rFonts w:cs="Arial"/>
        </w:rPr>
      </w:pPr>
      <w:r>
        <w:rPr>
          <w:rFonts w:cs="Arial"/>
        </w:rPr>
        <w:tab/>
      </w:r>
      <w:r w:rsidRPr="004E3842">
        <w:rPr>
          <w:rFonts w:cs="Arial"/>
        </w:rPr>
        <w:t>If a school within the district is designated by the State Board as “persistently dangerous,” the district shall, no later than August 15 following such designation, give written notice to the parent(s) or guardian(s) of each student attending that school of the designation.  This notification shall also include:</w:t>
      </w:r>
    </w:p>
    <w:p w:rsidR="004E3842" w:rsidRPr="004E3842" w:rsidRDefault="004E3842" w:rsidP="004E3842">
      <w:pPr>
        <w:pStyle w:val="List"/>
        <w:numPr>
          <w:ilvl w:val="0"/>
          <w:numId w:val="7"/>
        </w:numPr>
        <w:rPr>
          <w:rFonts w:ascii="Arial" w:hAnsi="Arial" w:cs="Arial"/>
        </w:rPr>
      </w:pPr>
      <w:r w:rsidRPr="004E3842">
        <w:rPr>
          <w:rFonts w:ascii="Arial" w:hAnsi="Arial" w:cs="Arial"/>
        </w:rPr>
        <w:t>a list of available non-dangerous schools within the district and</w:t>
      </w:r>
    </w:p>
    <w:p w:rsidR="004E3842" w:rsidRPr="004E3842" w:rsidRDefault="004E3842" w:rsidP="004E3842">
      <w:pPr>
        <w:pStyle w:val="List"/>
        <w:numPr>
          <w:ilvl w:val="0"/>
          <w:numId w:val="7"/>
        </w:numPr>
        <w:rPr>
          <w:rFonts w:ascii="Arial" w:hAnsi="Arial" w:cs="Arial"/>
        </w:rPr>
      </w:pPr>
      <w:proofErr w:type="gramStart"/>
      <w:r w:rsidRPr="004E3842">
        <w:rPr>
          <w:rFonts w:ascii="Arial" w:hAnsi="Arial" w:cs="Arial"/>
        </w:rPr>
        <w:t>an</w:t>
      </w:r>
      <w:proofErr w:type="gramEnd"/>
      <w:r w:rsidRPr="004E3842">
        <w:rPr>
          <w:rFonts w:ascii="Arial" w:hAnsi="Arial" w:cs="Arial"/>
        </w:rPr>
        <w:t xml:space="preserve"> explanation of the transfer procedure under this policy.</w:t>
      </w:r>
    </w:p>
    <w:p w:rsidR="004E3842" w:rsidRPr="004E3842" w:rsidRDefault="00255147" w:rsidP="004E3842">
      <w:pPr>
        <w:spacing w:after="120"/>
        <w:ind w:firstLine="720"/>
        <w:rPr>
          <w:rFonts w:cs="Arial"/>
          <w:sz w:val="20"/>
          <w:szCs w:val="20"/>
        </w:rPr>
      </w:pPr>
      <w:hyperlink r:id="rId11" w:anchor="T5" w:history="1">
        <w:proofErr w:type="gramStart"/>
        <w:r w:rsidR="004E3842" w:rsidRPr="00E84B96">
          <w:rPr>
            <w:rStyle w:val="Hyperlink"/>
            <w:rFonts w:cs="Arial"/>
            <w:i/>
            <w:iCs/>
            <w:sz w:val="20"/>
            <w:szCs w:val="20"/>
          </w:rPr>
          <w:t>Utah Admin.</w:t>
        </w:r>
        <w:proofErr w:type="gramEnd"/>
        <w:r w:rsidR="004E3842" w:rsidRPr="00E84B96">
          <w:rPr>
            <w:rStyle w:val="Hyperlink"/>
            <w:rFonts w:cs="Arial"/>
            <w:i/>
            <w:iCs/>
            <w:sz w:val="20"/>
            <w:szCs w:val="20"/>
          </w:rPr>
          <w:t xml:space="preserve"> Rules R277-483-</w:t>
        </w:r>
        <w:r w:rsidR="00394A23">
          <w:rPr>
            <w:rStyle w:val="Hyperlink"/>
            <w:rFonts w:cs="Arial"/>
            <w:i/>
            <w:iCs/>
            <w:sz w:val="20"/>
            <w:szCs w:val="20"/>
          </w:rPr>
          <w:t>5 (June 7, 2012)</w:t>
        </w:r>
      </w:hyperlink>
    </w:p>
    <w:p w:rsidR="004E3842" w:rsidRPr="004E3842" w:rsidRDefault="004E3842" w:rsidP="004E3842">
      <w:pPr>
        <w:pStyle w:val="Title"/>
        <w:spacing w:after="120"/>
        <w:ind w:left="0"/>
        <w:rPr>
          <w:rFonts w:ascii="Arial" w:hAnsi="Arial"/>
          <w:sz w:val="24"/>
          <w:szCs w:val="24"/>
          <w:u w:val="none"/>
        </w:rPr>
      </w:pPr>
      <w:r w:rsidRPr="004E3842">
        <w:rPr>
          <w:rFonts w:ascii="Arial" w:hAnsi="Arial"/>
          <w:sz w:val="24"/>
          <w:szCs w:val="24"/>
          <w:u w:val="none"/>
        </w:rPr>
        <w:t>Transfer Procedure</w:t>
      </w:r>
      <w:r>
        <w:rPr>
          <w:rFonts w:ascii="Arial" w:hAnsi="Arial"/>
          <w:sz w:val="24"/>
          <w:szCs w:val="24"/>
          <w:u w:val="none"/>
        </w:rPr>
        <w:t>—</w:t>
      </w:r>
    </w:p>
    <w:p w:rsidR="004E3842" w:rsidRPr="004E3842" w:rsidRDefault="004E3842" w:rsidP="004E3842">
      <w:pPr>
        <w:pStyle w:val="List"/>
        <w:numPr>
          <w:ilvl w:val="0"/>
          <w:numId w:val="8"/>
        </w:numPr>
        <w:rPr>
          <w:rFonts w:ascii="Arial" w:hAnsi="Arial" w:cs="Arial"/>
        </w:rPr>
      </w:pPr>
      <w:r w:rsidRPr="004E3842">
        <w:rPr>
          <w:rFonts w:ascii="Arial" w:hAnsi="Arial" w:cs="Arial"/>
        </w:rPr>
        <w:t xml:space="preserve">A parent or guardian who has been notified that their student’s school has been designated as persistently dangerous and who desires to transfer their student to another school must inform the district in writing that transfer is requested and </w:t>
      </w:r>
      <w:r w:rsidRPr="004E3842">
        <w:rPr>
          <w:rFonts w:ascii="Arial" w:hAnsi="Arial" w:cs="Arial"/>
        </w:rPr>
        <w:lastRenderedPageBreak/>
        <w:t>the preferred school of transfer within 30 calendar days from the date of the notification letter.</w:t>
      </w:r>
    </w:p>
    <w:p w:rsidR="004E3842" w:rsidRPr="004E3842" w:rsidRDefault="00255147" w:rsidP="004E3842">
      <w:pPr>
        <w:pStyle w:val="Reference"/>
        <w:spacing w:after="120"/>
        <w:rPr>
          <w:rFonts w:cs="Arial"/>
          <w:iCs/>
        </w:rPr>
      </w:pPr>
      <w:hyperlink r:id="rId12" w:anchor="T6" w:history="1">
        <w:proofErr w:type="gramStart"/>
        <w:r w:rsidR="004E3842" w:rsidRPr="00E84B96">
          <w:rPr>
            <w:rStyle w:val="Hyperlink"/>
            <w:rFonts w:cs="Arial"/>
            <w:iCs/>
          </w:rPr>
          <w:t>Utah Admin.</w:t>
        </w:r>
        <w:proofErr w:type="gramEnd"/>
        <w:r w:rsidR="004E3842" w:rsidRPr="00E84B96">
          <w:rPr>
            <w:rStyle w:val="Hyperlink"/>
            <w:rFonts w:cs="Arial"/>
            <w:iCs/>
          </w:rPr>
          <w:t xml:space="preserve"> Rules R277-483-6</w:t>
        </w:r>
        <w:r w:rsidR="00394A23">
          <w:rPr>
            <w:rStyle w:val="Hyperlink"/>
            <w:rFonts w:cs="Arial"/>
            <w:iCs/>
          </w:rPr>
          <w:t>.A (June 7, 2012)</w:t>
        </w:r>
      </w:hyperlink>
      <w:r w:rsidR="004E3842" w:rsidRPr="004E3842">
        <w:rPr>
          <w:rFonts w:cs="Arial"/>
          <w:iCs/>
        </w:rPr>
        <w:t xml:space="preserve"> </w:t>
      </w:r>
    </w:p>
    <w:p w:rsidR="004E3842" w:rsidRPr="004E3842" w:rsidRDefault="004E3842" w:rsidP="004E3842">
      <w:pPr>
        <w:pStyle w:val="List"/>
        <w:numPr>
          <w:ilvl w:val="0"/>
          <w:numId w:val="8"/>
        </w:numPr>
        <w:rPr>
          <w:rFonts w:ascii="Arial" w:hAnsi="Arial" w:cs="Arial"/>
        </w:rPr>
      </w:pPr>
      <w:r w:rsidRPr="004E3842">
        <w:rPr>
          <w:rFonts w:ascii="Arial" w:hAnsi="Arial" w:cs="Arial"/>
        </w:rPr>
        <w:t>Within 30 school days of the parent’s request to transfer, the school district shall designate the transfer school for the student.</w:t>
      </w:r>
    </w:p>
    <w:p w:rsidR="004E3842" w:rsidRPr="004E3842" w:rsidRDefault="004E3842" w:rsidP="004E3842">
      <w:pPr>
        <w:pStyle w:val="List"/>
        <w:numPr>
          <w:ilvl w:val="1"/>
          <w:numId w:val="8"/>
        </w:numPr>
        <w:rPr>
          <w:rFonts w:ascii="Arial" w:hAnsi="Arial" w:cs="Arial"/>
        </w:rPr>
      </w:pPr>
      <w:r w:rsidRPr="004E3842">
        <w:rPr>
          <w:rFonts w:ascii="Arial" w:hAnsi="Arial" w:cs="Arial"/>
        </w:rPr>
        <w:t>The district may designate any public, district-operated school within the district which offers instruction at the student’s grade level and which (1) has not been designated by the State Board of Education as a persistently dangerous school nor (2) is failing to make adequate yearly progress.</w:t>
      </w:r>
    </w:p>
    <w:p w:rsidR="004E3842" w:rsidRDefault="004E3842" w:rsidP="004E3842">
      <w:pPr>
        <w:pStyle w:val="List"/>
        <w:numPr>
          <w:ilvl w:val="1"/>
          <w:numId w:val="8"/>
        </w:numPr>
        <w:rPr>
          <w:rFonts w:ascii="Arial" w:hAnsi="Arial" w:cs="Arial"/>
        </w:rPr>
      </w:pPr>
      <w:r w:rsidRPr="004E3842">
        <w:rPr>
          <w:rFonts w:ascii="Arial" w:hAnsi="Arial" w:cs="Arial"/>
        </w:rPr>
        <w:t>In designating the transfer school, the district shall consider the available resources of the district, impact on and the available space in the potential transfer schools, transportation requirements, the student’s needs, and the parent’s preferences.  The district is not required to designate the school preferred by the parent, but will take that preference into account along with other factors.</w:t>
      </w:r>
    </w:p>
    <w:p w:rsidR="004E3842" w:rsidRPr="004E3842" w:rsidRDefault="00255147" w:rsidP="004E3842">
      <w:pPr>
        <w:pStyle w:val="List"/>
        <w:ind w:left="720" w:firstLine="0"/>
        <w:rPr>
          <w:rFonts w:ascii="Arial" w:hAnsi="Arial" w:cs="Arial"/>
        </w:rPr>
      </w:pPr>
      <w:hyperlink r:id="rId13" w:anchor="T6" w:history="1">
        <w:r w:rsidR="004E3842" w:rsidRPr="00E84B96">
          <w:rPr>
            <w:rStyle w:val="Hyperlink"/>
            <w:rFonts w:ascii="Arial" w:hAnsi="Arial" w:cs="Arial"/>
            <w:i/>
            <w:iCs/>
            <w:sz w:val="20"/>
            <w:szCs w:val="20"/>
          </w:rPr>
          <w:t>Utah Admin. Rules R277-483-6</w:t>
        </w:r>
        <w:r w:rsidR="00394A23">
          <w:rPr>
            <w:rStyle w:val="Hyperlink"/>
            <w:rFonts w:ascii="Arial" w:hAnsi="Arial" w:cs="Arial"/>
            <w:i/>
            <w:iCs/>
            <w:sz w:val="20"/>
            <w:szCs w:val="20"/>
          </w:rPr>
          <w:t>.A (June 7, 2012)</w:t>
        </w:r>
      </w:hyperlink>
    </w:p>
    <w:p w:rsidR="004E3842" w:rsidRPr="004E3842" w:rsidRDefault="004E3842" w:rsidP="004E3842">
      <w:pPr>
        <w:pStyle w:val="List"/>
        <w:numPr>
          <w:ilvl w:val="0"/>
          <w:numId w:val="8"/>
        </w:numPr>
        <w:rPr>
          <w:rFonts w:ascii="Arial" w:hAnsi="Arial" w:cs="Arial"/>
        </w:rPr>
      </w:pPr>
      <w:r w:rsidRPr="004E3842">
        <w:rPr>
          <w:rFonts w:ascii="Arial" w:hAnsi="Arial" w:cs="Arial"/>
        </w:rPr>
        <w:t>Within 10 school days of being notified of the district’s designation of the transfer school, the parent must inform the district of the parent’s decision to either accept the transfer or to have the student remain in the school of residence.</w:t>
      </w:r>
    </w:p>
    <w:p w:rsidR="004E3842" w:rsidRPr="004E3842" w:rsidRDefault="00255147" w:rsidP="004E3842">
      <w:pPr>
        <w:spacing w:after="120"/>
        <w:ind w:firstLine="720"/>
        <w:rPr>
          <w:rFonts w:cs="Arial"/>
          <w:sz w:val="20"/>
          <w:szCs w:val="20"/>
        </w:rPr>
      </w:pPr>
      <w:hyperlink r:id="rId14" w:anchor="T6" w:history="1">
        <w:proofErr w:type="gramStart"/>
        <w:r w:rsidR="00394A23">
          <w:rPr>
            <w:rStyle w:val="Hyperlink"/>
            <w:rFonts w:cs="Arial"/>
            <w:i/>
            <w:iCs/>
            <w:sz w:val="20"/>
            <w:szCs w:val="20"/>
          </w:rPr>
          <w:t>Utah Admin.</w:t>
        </w:r>
        <w:proofErr w:type="gramEnd"/>
        <w:r w:rsidR="00394A23">
          <w:rPr>
            <w:rStyle w:val="Hyperlink"/>
            <w:rFonts w:cs="Arial"/>
            <w:i/>
            <w:iCs/>
            <w:sz w:val="20"/>
            <w:szCs w:val="20"/>
          </w:rPr>
          <w:t xml:space="preserve"> Rules R</w:t>
        </w:r>
        <w:r w:rsidR="004E3842" w:rsidRPr="00E84B96">
          <w:rPr>
            <w:rStyle w:val="Hyperlink"/>
            <w:rFonts w:cs="Arial"/>
            <w:i/>
            <w:iCs/>
            <w:sz w:val="20"/>
            <w:szCs w:val="20"/>
          </w:rPr>
          <w:t>277-483-6</w:t>
        </w:r>
        <w:r w:rsidR="00394A23">
          <w:rPr>
            <w:rStyle w:val="Hyperlink"/>
            <w:rFonts w:cs="Arial"/>
            <w:i/>
            <w:iCs/>
            <w:sz w:val="20"/>
            <w:szCs w:val="20"/>
          </w:rPr>
          <w:t>.B (June 7, 2012)</w:t>
        </w:r>
      </w:hyperlink>
    </w:p>
    <w:p w:rsidR="004E3842" w:rsidRPr="004E3842" w:rsidRDefault="004E3842" w:rsidP="004E3842">
      <w:pPr>
        <w:pStyle w:val="List"/>
        <w:numPr>
          <w:ilvl w:val="0"/>
          <w:numId w:val="8"/>
        </w:numPr>
        <w:rPr>
          <w:rFonts w:ascii="Arial" w:hAnsi="Arial" w:cs="Arial"/>
        </w:rPr>
      </w:pPr>
      <w:r w:rsidRPr="004E3842">
        <w:rPr>
          <w:rFonts w:ascii="Arial" w:hAnsi="Arial" w:cs="Arial"/>
        </w:rPr>
        <w:t>The district shall transfer the student upon receipt of notice of a parent’s acceptance of the transfer.</w:t>
      </w:r>
    </w:p>
    <w:p w:rsidR="004E3842" w:rsidRPr="004E3842" w:rsidRDefault="004E3842" w:rsidP="004E3842">
      <w:pPr>
        <w:pStyle w:val="Title"/>
        <w:spacing w:after="120"/>
        <w:ind w:left="0"/>
        <w:rPr>
          <w:rFonts w:ascii="Arial" w:hAnsi="Arial"/>
          <w:sz w:val="24"/>
          <w:szCs w:val="24"/>
          <w:u w:val="none"/>
        </w:rPr>
      </w:pPr>
      <w:r w:rsidRPr="004E3842">
        <w:rPr>
          <w:rFonts w:ascii="Arial" w:hAnsi="Arial"/>
          <w:sz w:val="24"/>
          <w:szCs w:val="24"/>
          <w:u w:val="none"/>
        </w:rPr>
        <w:t>Students Moving In After Transfer Period</w:t>
      </w:r>
      <w:r>
        <w:rPr>
          <w:rFonts w:ascii="Arial" w:hAnsi="Arial"/>
          <w:sz w:val="24"/>
          <w:szCs w:val="24"/>
          <w:u w:val="none"/>
        </w:rPr>
        <w:t>—</w:t>
      </w:r>
    </w:p>
    <w:p w:rsidR="004E3842" w:rsidRPr="004E3842" w:rsidRDefault="004E3842" w:rsidP="004E3842">
      <w:pPr>
        <w:spacing w:after="120"/>
        <w:rPr>
          <w:rFonts w:cs="Arial"/>
        </w:rPr>
      </w:pPr>
      <w:r>
        <w:rPr>
          <w:rFonts w:cs="Arial"/>
        </w:rPr>
        <w:tab/>
      </w:r>
      <w:r w:rsidRPr="004E3842">
        <w:rPr>
          <w:rFonts w:cs="Arial"/>
        </w:rPr>
        <w:t>Parents of students who move into the attendance area of a persistently dangerous school after the time for requesting transfer under this policy shall be promptly given the written notice of the school’s status, of any potentially available school, and of the procedure for transfer.</w:t>
      </w:r>
    </w:p>
    <w:p w:rsidR="004E3842" w:rsidRPr="004E3842" w:rsidRDefault="004E3842" w:rsidP="004E3842">
      <w:pPr>
        <w:spacing w:after="120"/>
        <w:rPr>
          <w:rFonts w:cs="Arial"/>
        </w:rPr>
      </w:pPr>
      <w:r>
        <w:rPr>
          <w:rFonts w:cs="Arial"/>
        </w:rPr>
        <w:tab/>
      </w:r>
      <w:r w:rsidRPr="004E3842">
        <w:rPr>
          <w:rFonts w:cs="Arial"/>
        </w:rPr>
        <w:t>The procedure for transfer of such late-arriving students shall be the same as for other students except that the time for the parent request to transfer and expression of school preference shall be within 30 calendar days from the date of the student’s registration.</w:t>
      </w:r>
    </w:p>
    <w:p w:rsidR="004E3842" w:rsidRPr="004E3842" w:rsidRDefault="00255147" w:rsidP="004E3842">
      <w:pPr>
        <w:spacing w:after="120"/>
        <w:ind w:firstLine="720"/>
        <w:rPr>
          <w:rFonts w:cs="Arial"/>
          <w:sz w:val="20"/>
          <w:szCs w:val="20"/>
        </w:rPr>
      </w:pPr>
      <w:hyperlink r:id="rId15" w:anchor="T6" w:history="1">
        <w:proofErr w:type="gramStart"/>
        <w:r w:rsidR="004E3842" w:rsidRPr="00E84B96">
          <w:rPr>
            <w:rStyle w:val="Hyperlink"/>
            <w:rFonts w:cs="Arial"/>
            <w:i/>
            <w:iCs/>
            <w:sz w:val="20"/>
            <w:szCs w:val="20"/>
          </w:rPr>
          <w:t>Utah Admin.</w:t>
        </w:r>
        <w:proofErr w:type="gramEnd"/>
        <w:r w:rsidR="004E3842" w:rsidRPr="00E84B96">
          <w:rPr>
            <w:rStyle w:val="Hyperlink"/>
            <w:rFonts w:cs="Arial"/>
            <w:i/>
            <w:iCs/>
            <w:sz w:val="20"/>
            <w:szCs w:val="20"/>
          </w:rPr>
          <w:t xml:space="preserve"> Rules R277-483-6</w:t>
        </w:r>
        <w:r w:rsidR="00394A23">
          <w:rPr>
            <w:rStyle w:val="Hyperlink"/>
            <w:rFonts w:cs="Arial"/>
            <w:i/>
            <w:iCs/>
            <w:sz w:val="20"/>
            <w:szCs w:val="20"/>
          </w:rPr>
          <w:t>B (June 7, 2012)</w:t>
        </w:r>
      </w:hyperlink>
    </w:p>
    <w:p w:rsidR="004E3842" w:rsidRPr="004E3842" w:rsidRDefault="004E3842" w:rsidP="004E3842">
      <w:pPr>
        <w:pStyle w:val="Title"/>
        <w:spacing w:after="120"/>
        <w:ind w:left="0"/>
        <w:rPr>
          <w:rFonts w:ascii="Arial" w:hAnsi="Arial"/>
          <w:sz w:val="24"/>
          <w:szCs w:val="24"/>
          <w:u w:val="none"/>
        </w:rPr>
      </w:pPr>
      <w:r w:rsidRPr="004E3842">
        <w:rPr>
          <w:rFonts w:ascii="Arial" w:hAnsi="Arial"/>
          <w:sz w:val="24"/>
          <w:szCs w:val="24"/>
          <w:u w:val="none"/>
        </w:rPr>
        <w:t>Disqualification from Transfer</w:t>
      </w:r>
      <w:r>
        <w:rPr>
          <w:rFonts w:ascii="Arial" w:hAnsi="Arial"/>
          <w:sz w:val="24"/>
          <w:szCs w:val="24"/>
          <w:u w:val="none"/>
        </w:rPr>
        <w:t>—</w:t>
      </w:r>
    </w:p>
    <w:p w:rsidR="004E3842" w:rsidRPr="004E3842" w:rsidRDefault="004E3842" w:rsidP="004E3842">
      <w:pPr>
        <w:spacing w:after="120"/>
        <w:rPr>
          <w:rFonts w:cs="Arial"/>
        </w:rPr>
      </w:pPr>
      <w:r>
        <w:rPr>
          <w:rFonts w:cs="Arial"/>
        </w:rPr>
        <w:tab/>
      </w:r>
      <w:r w:rsidRPr="004E3842">
        <w:rPr>
          <w:rFonts w:cs="Arial"/>
        </w:rPr>
        <w:t>A student who has been disciplined for any violent criminal offense, as defined by Policy FCA, Transfer of Victims of Violent Offenses, is not eligible to request transfer from a school designated as persistently dangerous.</w:t>
      </w:r>
    </w:p>
    <w:p w:rsidR="004E3842" w:rsidRPr="004E3842" w:rsidRDefault="00255147" w:rsidP="004E3842">
      <w:pPr>
        <w:spacing w:after="120"/>
        <w:ind w:firstLine="720"/>
        <w:rPr>
          <w:rFonts w:cs="Arial"/>
          <w:sz w:val="20"/>
          <w:szCs w:val="20"/>
        </w:rPr>
      </w:pPr>
      <w:hyperlink r:id="rId16" w:anchor="T6" w:history="1">
        <w:proofErr w:type="gramStart"/>
        <w:r w:rsidR="004E3842" w:rsidRPr="00E84B96">
          <w:rPr>
            <w:rStyle w:val="Hyperlink"/>
            <w:rFonts w:cs="Arial"/>
            <w:i/>
            <w:iCs/>
            <w:sz w:val="20"/>
            <w:szCs w:val="20"/>
          </w:rPr>
          <w:t>Utah Admin.</w:t>
        </w:r>
        <w:proofErr w:type="gramEnd"/>
        <w:r w:rsidR="004E3842" w:rsidRPr="00E84B96">
          <w:rPr>
            <w:rStyle w:val="Hyperlink"/>
            <w:rFonts w:cs="Arial"/>
            <w:i/>
            <w:iCs/>
            <w:sz w:val="20"/>
            <w:szCs w:val="20"/>
          </w:rPr>
          <w:t xml:space="preserve"> Rules R277-483-6</w:t>
        </w:r>
        <w:r w:rsidR="00394A23">
          <w:rPr>
            <w:rStyle w:val="Hyperlink"/>
            <w:rFonts w:cs="Arial"/>
            <w:i/>
            <w:iCs/>
            <w:sz w:val="20"/>
            <w:szCs w:val="20"/>
          </w:rPr>
          <w:t>.E (June 7, 2012)</w:t>
        </w:r>
      </w:hyperlink>
    </w:p>
    <w:p w:rsidR="004E3842" w:rsidRPr="004E3842" w:rsidRDefault="004E3842" w:rsidP="004E3842">
      <w:pPr>
        <w:pStyle w:val="Title"/>
        <w:spacing w:after="120"/>
        <w:ind w:left="0"/>
        <w:rPr>
          <w:rFonts w:ascii="Arial" w:hAnsi="Arial"/>
          <w:sz w:val="24"/>
          <w:szCs w:val="24"/>
          <w:u w:val="none"/>
        </w:rPr>
      </w:pPr>
      <w:r w:rsidRPr="004E3842">
        <w:rPr>
          <w:rFonts w:ascii="Arial" w:hAnsi="Arial"/>
          <w:sz w:val="24"/>
          <w:szCs w:val="24"/>
          <w:u w:val="none"/>
        </w:rPr>
        <w:lastRenderedPageBreak/>
        <w:t>No Limitation of Extracurricular Participation Following Transfer</w:t>
      </w:r>
      <w:r>
        <w:rPr>
          <w:rFonts w:ascii="Arial" w:hAnsi="Arial"/>
          <w:sz w:val="24"/>
          <w:szCs w:val="24"/>
          <w:u w:val="none"/>
        </w:rPr>
        <w:t>—</w:t>
      </w:r>
    </w:p>
    <w:p w:rsidR="004E3842" w:rsidRPr="004E3842" w:rsidRDefault="004E3842" w:rsidP="004E3842">
      <w:pPr>
        <w:spacing w:after="120"/>
        <w:rPr>
          <w:rFonts w:cs="Arial"/>
        </w:rPr>
      </w:pPr>
      <w:r>
        <w:rPr>
          <w:rFonts w:cs="Arial"/>
        </w:rPr>
        <w:tab/>
      </w:r>
      <w:r w:rsidRPr="004E3842">
        <w:rPr>
          <w:rFonts w:cs="Arial"/>
        </w:rPr>
        <w:t xml:space="preserve">Following transfer under this policy, a student shall be immediately eligible to participate in all extracurricular activities in the transfer school, on the same basis as </w:t>
      </w:r>
      <w:proofErr w:type="gramStart"/>
      <w:r w:rsidRPr="004E3842">
        <w:rPr>
          <w:rFonts w:cs="Arial"/>
        </w:rPr>
        <w:t>students</w:t>
      </w:r>
      <w:proofErr w:type="gramEnd"/>
      <w:r w:rsidRPr="004E3842">
        <w:rPr>
          <w:rFonts w:cs="Arial"/>
        </w:rPr>
        <w:t xml:space="preserve"> resident in the transfer school attendance area.</w:t>
      </w:r>
    </w:p>
    <w:p w:rsidR="004E3842" w:rsidRPr="004E3842" w:rsidRDefault="00255147" w:rsidP="004E3842">
      <w:pPr>
        <w:spacing w:after="120"/>
        <w:ind w:firstLine="720"/>
        <w:rPr>
          <w:rFonts w:cs="Arial"/>
          <w:sz w:val="20"/>
          <w:szCs w:val="20"/>
        </w:rPr>
      </w:pPr>
      <w:hyperlink r:id="rId17" w:anchor="T6" w:history="1">
        <w:proofErr w:type="gramStart"/>
        <w:r w:rsidR="004E3842" w:rsidRPr="00E84B96">
          <w:rPr>
            <w:rStyle w:val="Hyperlink"/>
            <w:rFonts w:cs="Arial"/>
            <w:i/>
            <w:iCs/>
            <w:sz w:val="20"/>
            <w:szCs w:val="20"/>
          </w:rPr>
          <w:t>Utah Admin.</w:t>
        </w:r>
        <w:proofErr w:type="gramEnd"/>
        <w:r w:rsidR="004E3842" w:rsidRPr="00E84B96">
          <w:rPr>
            <w:rStyle w:val="Hyperlink"/>
            <w:rFonts w:cs="Arial"/>
            <w:i/>
            <w:iCs/>
            <w:sz w:val="20"/>
            <w:szCs w:val="20"/>
          </w:rPr>
          <w:t xml:space="preserve"> Rules R277-483-6</w:t>
        </w:r>
        <w:r w:rsidR="00394A23">
          <w:rPr>
            <w:rStyle w:val="Hyperlink"/>
            <w:rFonts w:cs="Arial"/>
            <w:i/>
            <w:iCs/>
            <w:sz w:val="20"/>
            <w:szCs w:val="20"/>
          </w:rPr>
          <w:t>.F (June 7, 2012)</w:t>
        </w:r>
      </w:hyperlink>
    </w:p>
    <w:p w:rsidR="004E3842" w:rsidRPr="004E3842" w:rsidRDefault="004E3842" w:rsidP="004E3842">
      <w:pPr>
        <w:pStyle w:val="Title"/>
        <w:spacing w:after="120"/>
        <w:ind w:left="90"/>
        <w:rPr>
          <w:rFonts w:ascii="Arial" w:hAnsi="Arial"/>
          <w:sz w:val="24"/>
          <w:szCs w:val="24"/>
          <w:u w:val="none"/>
        </w:rPr>
      </w:pPr>
      <w:r w:rsidRPr="004E3842">
        <w:rPr>
          <w:rFonts w:ascii="Arial" w:hAnsi="Arial"/>
          <w:sz w:val="24"/>
          <w:szCs w:val="24"/>
          <w:u w:val="none"/>
        </w:rPr>
        <w:t>Change of Designation</w:t>
      </w:r>
      <w:r>
        <w:rPr>
          <w:rFonts w:ascii="Arial" w:hAnsi="Arial"/>
          <w:sz w:val="24"/>
          <w:szCs w:val="24"/>
          <w:u w:val="none"/>
        </w:rPr>
        <w:t>—</w:t>
      </w:r>
    </w:p>
    <w:p w:rsidR="004E3842" w:rsidRPr="004E3842" w:rsidRDefault="004E3842" w:rsidP="004E3842">
      <w:pPr>
        <w:spacing w:after="120"/>
        <w:rPr>
          <w:rFonts w:cs="Arial"/>
        </w:rPr>
      </w:pPr>
      <w:r>
        <w:rPr>
          <w:rFonts w:cs="Arial"/>
        </w:rPr>
        <w:tab/>
      </w:r>
      <w:r w:rsidRPr="004E3842">
        <w:rPr>
          <w:rFonts w:cs="Arial"/>
        </w:rPr>
        <w:t>In the event that a persistently dangerous designation is removed from a school, the district shall by policy determine whether students residing in that school’s attendance area who have transferred to other schools under this policy will remain in attendance at the transfer school or will be required to return to the school of residence.</w:t>
      </w:r>
    </w:p>
    <w:p w:rsidR="004E3842" w:rsidRPr="004E3842" w:rsidRDefault="00255147" w:rsidP="004E3842">
      <w:pPr>
        <w:spacing w:after="120"/>
        <w:ind w:firstLine="720"/>
        <w:rPr>
          <w:rFonts w:cs="Arial"/>
          <w:sz w:val="20"/>
          <w:szCs w:val="20"/>
        </w:rPr>
      </w:pPr>
      <w:hyperlink r:id="rId18" w:anchor="T6" w:history="1">
        <w:proofErr w:type="gramStart"/>
        <w:r w:rsidR="004E3842" w:rsidRPr="00E84B96">
          <w:rPr>
            <w:rStyle w:val="Hyperlink"/>
            <w:rFonts w:cs="Arial"/>
            <w:i/>
            <w:iCs/>
            <w:sz w:val="20"/>
            <w:szCs w:val="20"/>
          </w:rPr>
          <w:t>Utah Admin.</w:t>
        </w:r>
        <w:proofErr w:type="gramEnd"/>
        <w:r w:rsidR="004E3842" w:rsidRPr="00E84B96">
          <w:rPr>
            <w:rStyle w:val="Hyperlink"/>
            <w:rFonts w:cs="Arial"/>
            <w:i/>
            <w:iCs/>
            <w:sz w:val="20"/>
            <w:szCs w:val="20"/>
          </w:rPr>
          <w:t xml:space="preserve"> Rules R277-483-6</w:t>
        </w:r>
        <w:r w:rsidR="00394A23">
          <w:rPr>
            <w:rStyle w:val="Hyperlink"/>
            <w:rFonts w:cs="Arial"/>
            <w:i/>
            <w:iCs/>
            <w:sz w:val="20"/>
            <w:szCs w:val="20"/>
          </w:rPr>
          <w:t>.G (June 7, 2012)</w:t>
        </w:r>
      </w:hyperlink>
    </w:p>
    <w:p w:rsidR="004E3842" w:rsidRPr="004E3842" w:rsidRDefault="004E3842" w:rsidP="004E3842">
      <w:pPr>
        <w:pStyle w:val="Title"/>
        <w:spacing w:after="120"/>
        <w:ind w:left="0"/>
        <w:rPr>
          <w:rFonts w:ascii="Arial" w:hAnsi="Arial"/>
          <w:sz w:val="24"/>
          <w:szCs w:val="24"/>
          <w:u w:val="none"/>
        </w:rPr>
      </w:pPr>
      <w:r w:rsidRPr="004E3842">
        <w:rPr>
          <w:rFonts w:ascii="Arial" w:hAnsi="Arial"/>
          <w:sz w:val="24"/>
          <w:szCs w:val="24"/>
          <w:u w:val="none"/>
        </w:rPr>
        <w:t>Student Responsible for Transportation</w:t>
      </w:r>
      <w:r>
        <w:rPr>
          <w:rFonts w:ascii="Arial" w:hAnsi="Arial"/>
          <w:sz w:val="24"/>
          <w:szCs w:val="24"/>
          <w:u w:val="none"/>
        </w:rPr>
        <w:t>—</w:t>
      </w:r>
    </w:p>
    <w:p w:rsidR="004E3842" w:rsidRPr="004E3842" w:rsidRDefault="004E3842" w:rsidP="004E3842">
      <w:pPr>
        <w:spacing w:after="120"/>
        <w:rPr>
          <w:rFonts w:cs="Arial"/>
        </w:rPr>
      </w:pPr>
      <w:r>
        <w:rPr>
          <w:rFonts w:cs="Arial"/>
        </w:rPr>
        <w:tab/>
      </w:r>
      <w:r w:rsidRPr="004E3842">
        <w:rPr>
          <w:rFonts w:cs="Arial"/>
        </w:rPr>
        <w:t>The district is not responsible to provide for the transportation of a student transferring under this policy.</w:t>
      </w:r>
    </w:p>
    <w:p w:rsidR="004E3842" w:rsidRPr="004E3842" w:rsidRDefault="00255147" w:rsidP="004E3842">
      <w:pPr>
        <w:spacing w:after="120"/>
        <w:ind w:firstLine="720"/>
        <w:rPr>
          <w:rFonts w:cs="Arial"/>
          <w:sz w:val="20"/>
          <w:szCs w:val="20"/>
        </w:rPr>
      </w:pPr>
      <w:hyperlink r:id="rId19" w:anchor="T10" w:history="1">
        <w:proofErr w:type="gramStart"/>
        <w:r w:rsidR="004E3842" w:rsidRPr="00E84B96">
          <w:rPr>
            <w:rStyle w:val="Hyperlink"/>
            <w:rFonts w:cs="Arial"/>
            <w:i/>
            <w:iCs/>
            <w:sz w:val="20"/>
            <w:szCs w:val="20"/>
          </w:rPr>
          <w:t>Utah Admin.</w:t>
        </w:r>
        <w:proofErr w:type="gramEnd"/>
        <w:r w:rsidR="004E3842" w:rsidRPr="00E84B96">
          <w:rPr>
            <w:rStyle w:val="Hyperlink"/>
            <w:rFonts w:cs="Arial"/>
            <w:i/>
            <w:iCs/>
            <w:sz w:val="20"/>
            <w:szCs w:val="20"/>
          </w:rPr>
          <w:t xml:space="preserve"> Rules R277-483-10</w:t>
        </w:r>
        <w:r w:rsidR="00394A23">
          <w:rPr>
            <w:rStyle w:val="Hyperlink"/>
            <w:rFonts w:cs="Arial"/>
            <w:i/>
            <w:iCs/>
            <w:sz w:val="20"/>
            <w:szCs w:val="20"/>
          </w:rPr>
          <w:t>.B (June 7, 2012)</w:t>
        </w:r>
      </w:hyperlink>
    </w:p>
    <w:p w:rsidR="004E3842" w:rsidRPr="004E3842" w:rsidRDefault="004E3842" w:rsidP="004E3842">
      <w:pPr>
        <w:pStyle w:val="Title"/>
        <w:spacing w:after="120"/>
        <w:ind w:left="0"/>
        <w:rPr>
          <w:rFonts w:ascii="Arial" w:hAnsi="Arial"/>
          <w:sz w:val="24"/>
          <w:szCs w:val="24"/>
          <w:u w:val="none"/>
        </w:rPr>
      </w:pPr>
      <w:r w:rsidRPr="004E3842">
        <w:rPr>
          <w:rFonts w:ascii="Arial" w:hAnsi="Arial"/>
          <w:sz w:val="24"/>
          <w:szCs w:val="24"/>
          <w:u w:val="none"/>
        </w:rPr>
        <w:t>Appeal of District Determinations</w:t>
      </w:r>
      <w:r>
        <w:rPr>
          <w:rFonts w:ascii="Arial" w:hAnsi="Arial"/>
          <w:sz w:val="24"/>
          <w:szCs w:val="24"/>
          <w:u w:val="none"/>
        </w:rPr>
        <w:t>—</w:t>
      </w:r>
    </w:p>
    <w:p w:rsidR="004E3842" w:rsidRPr="004E3842" w:rsidRDefault="004E3842" w:rsidP="004E3842">
      <w:pPr>
        <w:spacing w:after="120"/>
        <w:rPr>
          <w:rFonts w:cs="Arial"/>
        </w:rPr>
      </w:pPr>
      <w:r>
        <w:rPr>
          <w:rFonts w:cs="Arial"/>
        </w:rPr>
        <w:tab/>
      </w:r>
      <w:r w:rsidRPr="004E3842">
        <w:rPr>
          <w:rFonts w:cs="Arial"/>
        </w:rPr>
        <w:t>A student victim or the student’s parent(s) or guardian(s) may appeal the district’s determination of the transfer school or other action under this policy through the procedure set forth in Policy FC, Transfers and Assignments.</w:t>
      </w:r>
    </w:p>
    <w:p w:rsidR="004E3842" w:rsidRPr="004E3842" w:rsidRDefault="00255147" w:rsidP="004E3842">
      <w:pPr>
        <w:spacing w:after="120"/>
        <w:ind w:left="720"/>
        <w:rPr>
          <w:rFonts w:cs="Arial"/>
          <w:sz w:val="20"/>
          <w:szCs w:val="20"/>
        </w:rPr>
      </w:pPr>
      <w:hyperlink r:id="rId20" w:anchor="T9" w:history="1">
        <w:proofErr w:type="gramStart"/>
        <w:r w:rsidR="00394A23">
          <w:rPr>
            <w:rStyle w:val="Hyperlink"/>
            <w:rFonts w:cs="Arial"/>
            <w:i/>
            <w:iCs/>
            <w:sz w:val="20"/>
            <w:szCs w:val="20"/>
          </w:rPr>
          <w:t>Utah Admin.</w:t>
        </w:r>
        <w:proofErr w:type="gramEnd"/>
        <w:r w:rsidR="00394A23">
          <w:rPr>
            <w:rStyle w:val="Hyperlink"/>
            <w:rFonts w:cs="Arial"/>
            <w:i/>
            <w:iCs/>
            <w:sz w:val="20"/>
            <w:szCs w:val="20"/>
          </w:rPr>
          <w:t xml:space="preserve"> Rules R</w:t>
        </w:r>
        <w:r w:rsidR="004E3842" w:rsidRPr="00E84B96">
          <w:rPr>
            <w:rStyle w:val="Hyperlink"/>
            <w:rFonts w:cs="Arial"/>
            <w:i/>
            <w:iCs/>
            <w:sz w:val="20"/>
            <w:szCs w:val="20"/>
          </w:rPr>
          <w:t>277-483-9</w:t>
        </w:r>
        <w:r w:rsidR="00394A23">
          <w:rPr>
            <w:rStyle w:val="Hyperlink"/>
            <w:rFonts w:cs="Arial"/>
            <w:i/>
            <w:iCs/>
            <w:sz w:val="20"/>
            <w:szCs w:val="20"/>
          </w:rPr>
          <w:t>.B (June 7, 2012)</w:t>
        </w:r>
      </w:hyperlink>
    </w:p>
    <w:p w:rsidR="007F3761" w:rsidRPr="007F3761" w:rsidRDefault="007F3761" w:rsidP="004E3842">
      <w:pPr>
        <w:spacing w:before="0" w:after="120"/>
        <w:ind w:left="1008"/>
        <w:rPr>
          <w:rFonts w:cs="Arial"/>
          <w:i/>
        </w:rPr>
      </w:pPr>
    </w:p>
    <w:p w:rsidR="00971E6A" w:rsidRPr="004E3842" w:rsidRDefault="00971E6A" w:rsidP="004E3842">
      <w:pPr>
        <w:pStyle w:val="Reference"/>
        <w:spacing w:after="120"/>
        <w:jc w:val="both"/>
        <w:rPr>
          <w:rFonts w:cs="Arial"/>
          <w:sz w:val="24"/>
          <w:szCs w:val="24"/>
        </w:rPr>
      </w:pPr>
    </w:p>
    <w:sectPr w:rsidR="00971E6A" w:rsidRPr="004E3842" w:rsidSect="009123F7">
      <w:headerReference w:type="default" r:id="rId21"/>
      <w:footerReference w:type="default" r:id="rId22"/>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BD3" w:rsidRDefault="00593BD3">
      <w:r>
        <w:separator/>
      </w:r>
    </w:p>
  </w:endnote>
  <w:endnote w:type="continuationSeparator" w:id="0">
    <w:p w:rsidR="00593BD3" w:rsidRDefault="0059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altName w:val="Baskerville Old Face"/>
    <w:charset w:val="00"/>
    <w:family w:val="roman"/>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23072C" w:rsidRPr="00844EFA" w:rsidTr="006A1992">
      <w:tc>
        <w:tcPr>
          <w:tcW w:w="7308" w:type="dxa"/>
        </w:tcPr>
        <w:p w:rsidR="0023072C" w:rsidRPr="002E345F" w:rsidRDefault="0023072C" w:rsidP="0029689F">
          <w:pPr>
            <w:rPr>
              <w:rFonts w:cs="Arial"/>
              <w:i/>
              <w:color w:val="808080"/>
              <w:sz w:val="20"/>
              <w:szCs w:val="20"/>
            </w:rPr>
          </w:pPr>
          <w:r w:rsidRPr="002E345F">
            <w:rPr>
              <w:rFonts w:cs="Arial"/>
              <w:i/>
              <w:color w:val="808080"/>
              <w:sz w:val="20"/>
              <w:szCs w:val="20"/>
            </w:rPr>
            <w:t xml:space="preserve">© </w:t>
          </w:r>
          <w:r>
            <w:rPr>
              <w:rFonts w:cs="Arial"/>
              <w:i/>
              <w:color w:val="808080"/>
              <w:sz w:val="20"/>
              <w:szCs w:val="20"/>
            </w:rPr>
            <w:t>201</w:t>
          </w:r>
          <w:r w:rsidR="00D75325">
            <w:rPr>
              <w:rFonts w:cs="Arial"/>
              <w:i/>
              <w:color w:val="808080"/>
              <w:sz w:val="20"/>
              <w:szCs w:val="20"/>
            </w:rPr>
            <w:t>6</w:t>
          </w:r>
          <w:r w:rsidRPr="002E345F">
            <w:rPr>
              <w:rFonts w:cs="Arial"/>
              <w:i/>
              <w:color w:val="808080"/>
              <w:sz w:val="20"/>
              <w:szCs w:val="20"/>
            </w:rPr>
            <w:t xml:space="preserve"> ~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23072C" w:rsidRPr="00844EFA" w:rsidRDefault="0023072C"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255147">
            <w:rPr>
              <w:rFonts w:cs="Arial"/>
              <w:noProof/>
            </w:rPr>
            <w:t>1</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255147">
            <w:rPr>
              <w:rFonts w:cs="Arial"/>
              <w:noProof/>
            </w:rPr>
            <w:t>3</w:t>
          </w:r>
          <w:r w:rsidRPr="00844EFA">
            <w:rPr>
              <w:rFonts w:cs="Arial"/>
            </w:rPr>
            <w:fldChar w:fldCharType="end"/>
          </w:r>
        </w:p>
      </w:tc>
    </w:tr>
  </w:tbl>
  <w:p w:rsidR="0023072C" w:rsidRDefault="002307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BD3" w:rsidRDefault="00593BD3">
      <w:r>
        <w:separator/>
      </w:r>
    </w:p>
  </w:footnote>
  <w:footnote w:type="continuationSeparator" w:id="0">
    <w:p w:rsidR="00593BD3" w:rsidRDefault="00593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23072C" w:rsidTr="005553E1">
      <w:tc>
        <w:tcPr>
          <w:tcW w:w="4608" w:type="dxa"/>
        </w:tcPr>
        <w:p w:rsidR="0023072C" w:rsidRPr="00AA3CB1" w:rsidRDefault="0023072C" w:rsidP="000702E8">
          <w:pPr>
            <w:spacing w:before="0"/>
            <w:rPr>
              <w:rFonts w:cs="Arial"/>
              <w:i/>
              <w:noProof/>
              <w:color w:val="808080"/>
              <w:sz w:val="20"/>
              <w:szCs w:val="20"/>
            </w:rPr>
          </w:pPr>
          <w:r>
            <w:rPr>
              <w:rFonts w:cs="Arial"/>
              <w:i/>
              <w:color w:val="808080"/>
              <w:sz w:val="20"/>
              <w:szCs w:val="20"/>
            </w:rPr>
            <w:t>Created:</w:t>
          </w:r>
        </w:p>
        <w:p w:rsidR="0023072C" w:rsidRPr="00AA3CB1" w:rsidRDefault="0023072C" w:rsidP="00795F3D">
          <w:pPr>
            <w:spacing w:before="0"/>
            <w:rPr>
              <w:rFonts w:cs="Arial"/>
              <w:i/>
              <w:noProof/>
              <w:color w:val="808080"/>
              <w:sz w:val="20"/>
              <w:szCs w:val="20"/>
            </w:rPr>
          </w:pPr>
          <w:r w:rsidRPr="00AA3CB1">
            <w:rPr>
              <w:rFonts w:cs="Arial"/>
              <w:i/>
              <w:color w:val="808080"/>
              <w:sz w:val="20"/>
              <w:szCs w:val="20"/>
            </w:rPr>
            <w:t xml:space="preserve">Modified:  </w:t>
          </w:r>
          <w:r w:rsidR="00D75325">
            <w:rPr>
              <w:rFonts w:cs="Arial"/>
              <w:i/>
              <w:color w:val="808080"/>
              <w:sz w:val="20"/>
              <w:szCs w:val="20"/>
            </w:rPr>
            <w:t>7 July 2016</w:t>
          </w:r>
        </w:p>
      </w:tc>
      <w:tc>
        <w:tcPr>
          <w:tcW w:w="4608" w:type="dxa"/>
        </w:tcPr>
        <w:p w:rsidR="0023072C" w:rsidRPr="001129CD" w:rsidRDefault="00663CE0" w:rsidP="004E3842">
          <w:pPr>
            <w:jc w:val="right"/>
            <w:rPr>
              <w:rFonts w:ascii="Arial Black" w:hAnsi="Arial Black"/>
              <w:caps/>
              <w:sz w:val="48"/>
              <w:szCs w:val="48"/>
            </w:rPr>
          </w:pPr>
          <w:r>
            <w:rPr>
              <w:rFonts w:ascii="Arial Black" w:hAnsi="Arial Black"/>
              <w:caps/>
              <w:sz w:val="48"/>
              <w:szCs w:val="48"/>
            </w:rPr>
            <w:t>F</w:t>
          </w:r>
          <w:r w:rsidR="004E3842">
            <w:rPr>
              <w:rFonts w:ascii="Arial Black" w:hAnsi="Arial Black"/>
              <w:caps/>
              <w:sz w:val="48"/>
              <w:szCs w:val="48"/>
            </w:rPr>
            <w:t>CB</w:t>
          </w:r>
        </w:p>
      </w:tc>
    </w:tr>
  </w:tbl>
  <w:p w:rsidR="0023072C" w:rsidRPr="00961935" w:rsidRDefault="0023072C" w:rsidP="00ED7D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20EA5"/>
    <w:multiLevelType w:val="multilevel"/>
    <w:tmpl w:val="29F4BFC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481E759B"/>
    <w:multiLevelType w:val="multilevel"/>
    <w:tmpl w:val="29F4BFC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6303401C"/>
    <w:multiLevelType w:val="hybridMultilevel"/>
    <w:tmpl w:val="7AA2381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14B6"/>
    <w:rsid w:val="0000494B"/>
    <w:rsid w:val="00005AFD"/>
    <w:rsid w:val="00006CCF"/>
    <w:rsid w:val="00010845"/>
    <w:rsid w:val="00012454"/>
    <w:rsid w:val="000140EA"/>
    <w:rsid w:val="00014CF1"/>
    <w:rsid w:val="00015C80"/>
    <w:rsid w:val="000161DD"/>
    <w:rsid w:val="00016C7D"/>
    <w:rsid w:val="00023CD3"/>
    <w:rsid w:val="00024B5E"/>
    <w:rsid w:val="00030D5A"/>
    <w:rsid w:val="000310BD"/>
    <w:rsid w:val="0003189E"/>
    <w:rsid w:val="000320C1"/>
    <w:rsid w:val="00033071"/>
    <w:rsid w:val="00033E67"/>
    <w:rsid w:val="00037AD4"/>
    <w:rsid w:val="000411B4"/>
    <w:rsid w:val="000413B5"/>
    <w:rsid w:val="00043CED"/>
    <w:rsid w:val="0004446C"/>
    <w:rsid w:val="000444D0"/>
    <w:rsid w:val="00046740"/>
    <w:rsid w:val="0004761C"/>
    <w:rsid w:val="00047712"/>
    <w:rsid w:val="000518FD"/>
    <w:rsid w:val="000537F2"/>
    <w:rsid w:val="00060B07"/>
    <w:rsid w:val="00063267"/>
    <w:rsid w:val="0006379A"/>
    <w:rsid w:val="00064F4D"/>
    <w:rsid w:val="000702E8"/>
    <w:rsid w:val="000706E2"/>
    <w:rsid w:val="000762B2"/>
    <w:rsid w:val="00077F78"/>
    <w:rsid w:val="00082EAF"/>
    <w:rsid w:val="000A142F"/>
    <w:rsid w:val="000A7B63"/>
    <w:rsid w:val="000B1A07"/>
    <w:rsid w:val="000B4F16"/>
    <w:rsid w:val="000B5D67"/>
    <w:rsid w:val="000C2F62"/>
    <w:rsid w:val="000C4D9A"/>
    <w:rsid w:val="000D185E"/>
    <w:rsid w:val="000D2A8F"/>
    <w:rsid w:val="000E0780"/>
    <w:rsid w:val="000E3D78"/>
    <w:rsid w:val="000E443C"/>
    <w:rsid w:val="000E7639"/>
    <w:rsid w:val="000E7789"/>
    <w:rsid w:val="000F027B"/>
    <w:rsid w:val="000F0EFA"/>
    <w:rsid w:val="000F109D"/>
    <w:rsid w:val="000F2E66"/>
    <w:rsid w:val="000F329A"/>
    <w:rsid w:val="00100B5C"/>
    <w:rsid w:val="001022BA"/>
    <w:rsid w:val="001039A9"/>
    <w:rsid w:val="001101D5"/>
    <w:rsid w:val="001107AD"/>
    <w:rsid w:val="001129CD"/>
    <w:rsid w:val="00114500"/>
    <w:rsid w:val="00120059"/>
    <w:rsid w:val="00120EBD"/>
    <w:rsid w:val="00122384"/>
    <w:rsid w:val="00123E8F"/>
    <w:rsid w:val="001249D6"/>
    <w:rsid w:val="00127EDF"/>
    <w:rsid w:val="001351F5"/>
    <w:rsid w:val="00135D8E"/>
    <w:rsid w:val="00144FE8"/>
    <w:rsid w:val="0014761F"/>
    <w:rsid w:val="00147986"/>
    <w:rsid w:val="00147AC4"/>
    <w:rsid w:val="00147E61"/>
    <w:rsid w:val="001517A2"/>
    <w:rsid w:val="0015277E"/>
    <w:rsid w:val="0015550A"/>
    <w:rsid w:val="0015610E"/>
    <w:rsid w:val="00161A7C"/>
    <w:rsid w:val="00162C22"/>
    <w:rsid w:val="00165DB9"/>
    <w:rsid w:val="0017163D"/>
    <w:rsid w:val="00177542"/>
    <w:rsid w:val="00182C83"/>
    <w:rsid w:val="0018440C"/>
    <w:rsid w:val="001872C8"/>
    <w:rsid w:val="001921CD"/>
    <w:rsid w:val="001924D8"/>
    <w:rsid w:val="001A4044"/>
    <w:rsid w:val="001A68F8"/>
    <w:rsid w:val="001B3772"/>
    <w:rsid w:val="001B5BDF"/>
    <w:rsid w:val="001B5F3F"/>
    <w:rsid w:val="001B6C6A"/>
    <w:rsid w:val="001B734B"/>
    <w:rsid w:val="001C0171"/>
    <w:rsid w:val="001C1C99"/>
    <w:rsid w:val="001C3DC6"/>
    <w:rsid w:val="001C7B93"/>
    <w:rsid w:val="001D399A"/>
    <w:rsid w:val="001D5A7E"/>
    <w:rsid w:val="001D6A45"/>
    <w:rsid w:val="001E4F88"/>
    <w:rsid w:val="001E53F4"/>
    <w:rsid w:val="001E5F6A"/>
    <w:rsid w:val="001E7504"/>
    <w:rsid w:val="001E7845"/>
    <w:rsid w:val="001E7915"/>
    <w:rsid w:val="001E7A92"/>
    <w:rsid w:val="001F1F7D"/>
    <w:rsid w:val="001F2317"/>
    <w:rsid w:val="001F3A16"/>
    <w:rsid w:val="001F47C2"/>
    <w:rsid w:val="001F58B6"/>
    <w:rsid w:val="001F60BB"/>
    <w:rsid w:val="001F611A"/>
    <w:rsid w:val="002005C4"/>
    <w:rsid w:val="002042D4"/>
    <w:rsid w:val="0021049B"/>
    <w:rsid w:val="00214611"/>
    <w:rsid w:val="00215758"/>
    <w:rsid w:val="00216AC0"/>
    <w:rsid w:val="002204AA"/>
    <w:rsid w:val="002208DF"/>
    <w:rsid w:val="00223BF7"/>
    <w:rsid w:val="0023072C"/>
    <w:rsid w:val="00234AFA"/>
    <w:rsid w:val="002352A5"/>
    <w:rsid w:val="00235AE3"/>
    <w:rsid w:val="00240A3A"/>
    <w:rsid w:val="00240EF4"/>
    <w:rsid w:val="00242EB2"/>
    <w:rsid w:val="00245149"/>
    <w:rsid w:val="00245582"/>
    <w:rsid w:val="00246A3E"/>
    <w:rsid w:val="00252D20"/>
    <w:rsid w:val="002533E2"/>
    <w:rsid w:val="00255147"/>
    <w:rsid w:val="00255C4F"/>
    <w:rsid w:val="00261065"/>
    <w:rsid w:val="002623A5"/>
    <w:rsid w:val="002628BC"/>
    <w:rsid w:val="00262A5D"/>
    <w:rsid w:val="00264BF3"/>
    <w:rsid w:val="00265CC9"/>
    <w:rsid w:val="0027104B"/>
    <w:rsid w:val="00271298"/>
    <w:rsid w:val="0027430A"/>
    <w:rsid w:val="00281FED"/>
    <w:rsid w:val="00284CC7"/>
    <w:rsid w:val="0028574B"/>
    <w:rsid w:val="00293498"/>
    <w:rsid w:val="0029689F"/>
    <w:rsid w:val="002A0575"/>
    <w:rsid w:val="002A151A"/>
    <w:rsid w:val="002A246D"/>
    <w:rsid w:val="002A2F21"/>
    <w:rsid w:val="002A4CC3"/>
    <w:rsid w:val="002A4F8F"/>
    <w:rsid w:val="002A7EE0"/>
    <w:rsid w:val="002B1444"/>
    <w:rsid w:val="002B5D59"/>
    <w:rsid w:val="002C20C3"/>
    <w:rsid w:val="002C35FA"/>
    <w:rsid w:val="002D36FA"/>
    <w:rsid w:val="002D42F7"/>
    <w:rsid w:val="002D772E"/>
    <w:rsid w:val="002E16E4"/>
    <w:rsid w:val="002E345F"/>
    <w:rsid w:val="002F000C"/>
    <w:rsid w:val="002F1622"/>
    <w:rsid w:val="002F2741"/>
    <w:rsid w:val="002F4B62"/>
    <w:rsid w:val="002F5127"/>
    <w:rsid w:val="002F5853"/>
    <w:rsid w:val="003016E1"/>
    <w:rsid w:val="003019B1"/>
    <w:rsid w:val="00302892"/>
    <w:rsid w:val="00303183"/>
    <w:rsid w:val="00306591"/>
    <w:rsid w:val="003075EA"/>
    <w:rsid w:val="003105AF"/>
    <w:rsid w:val="00311904"/>
    <w:rsid w:val="0031247F"/>
    <w:rsid w:val="00313F67"/>
    <w:rsid w:val="00316A41"/>
    <w:rsid w:val="0032609F"/>
    <w:rsid w:val="00327A33"/>
    <w:rsid w:val="00331BB4"/>
    <w:rsid w:val="0033234D"/>
    <w:rsid w:val="003343C8"/>
    <w:rsid w:val="00336574"/>
    <w:rsid w:val="0034176B"/>
    <w:rsid w:val="00341FE7"/>
    <w:rsid w:val="00346BD3"/>
    <w:rsid w:val="0034744C"/>
    <w:rsid w:val="00347F2C"/>
    <w:rsid w:val="00350BA3"/>
    <w:rsid w:val="00351472"/>
    <w:rsid w:val="00355153"/>
    <w:rsid w:val="00356283"/>
    <w:rsid w:val="003607F3"/>
    <w:rsid w:val="0036480B"/>
    <w:rsid w:val="00367F3F"/>
    <w:rsid w:val="00370423"/>
    <w:rsid w:val="00372D25"/>
    <w:rsid w:val="0037450F"/>
    <w:rsid w:val="00374BC1"/>
    <w:rsid w:val="0037676C"/>
    <w:rsid w:val="00380696"/>
    <w:rsid w:val="00380B28"/>
    <w:rsid w:val="003821CD"/>
    <w:rsid w:val="003829FD"/>
    <w:rsid w:val="00382FCF"/>
    <w:rsid w:val="00384715"/>
    <w:rsid w:val="00386ED1"/>
    <w:rsid w:val="00391C66"/>
    <w:rsid w:val="00394A23"/>
    <w:rsid w:val="003A2302"/>
    <w:rsid w:val="003A381F"/>
    <w:rsid w:val="003A6997"/>
    <w:rsid w:val="003A7351"/>
    <w:rsid w:val="003B081D"/>
    <w:rsid w:val="003B314A"/>
    <w:rsid w:val="003B5455"/>
    <w:rsid w:val="003B5FCA"/>
    <w:rsid w:val="003B6485"/>
    <w:rsid w:val="003C3FE1"/>
    <w:rsid w:val="003D0B96"/>
    <w:rsid w:val="003D1D9A"/>
    <w:rsid w:val="003D7BAD"/>
    <w:rsid w:val="003E275A"/>
    <w:rsid w:val="003E3CC6"/>
    <w:rsid w:val="003E526D"/>
    <w:rsid w:val="003E5E35"/>
    <w:rsid w:val="003E6550"/>
    <w:rsid w:val="003F1240"/>
    <w:rsid w:val="003F1A16"/>
    <w:rsid w:val="003F230B"/>
    <w:rsid w:val="003F3AA7"/>
    <w:rsid w:val="003F710A"/>
    <w:rsid w:val="00402E69"/>
    <w:rsid w:val="00403466"/>
    <w:rsid w:val="004064F1"/>
    <w:rsid w:val="004069BA"/>
    <w:rsid w:val="004120D3"/>
    <w:rsid w:val="00414CEA"/>
    <w:rsid w:val="00417878"/>
    <w:rsid w:val="00426E29"/>
    <w:rsid w:val="00430D70"/>
    <w:rsid w:val="00430FFD"/>
    <w:rsid w:val="0043245B"/>
    <w:rsid w:val="00434005"/>
    <w:rsid w:val="00437750"/>
    <w:rsid w:val="00440191"/>
    <w:rsid w:val="00440FE4"/>
    <w:rsid w:val="0044131A"/>
    <w:rsid w:val="00442B06"/>
    <w:rsid w:val="0045279A"/>
    <w:rsid w:val="0045307F"/>
    <w:rsid w:val="0045585E"/>
    <w:rsid w:val="00455BF6"/>
    <w:rsid w:val="00455F3C"/>
    <w:rsid w:val="00455F75"/>
    <w:rsid w:val="004569F6"/>
    <w:rsid w:val="00461345"/>
    <w:rsid w:val="00464032"/>
    <w:rsid w:val="004645DF"/>
    <w:rsid w:val="00465564"/>
    <w:rsid w:val="00475CDE"/>
    <w:rsid w:val="0048194D"/>
    <w:rsid w:val="004842D9"/>
    <w:rsid w:val="00485E86"/>
    <w:rsid w:val="00490C15"/>
    <w:rsid w:val="00492F79"/>
    <w:rsid w:val="0049382A"/>
    <w:rsid w:val="004A058E"/>
    <w:rsid w:val="004A12A5"/>
    <w:rsid w:val="004A2680"/>
    <w:rsid w:val="004A5631"/>
    <w:rsid w:val="004A79B1"/>
    <w:rsid w:val="004A7CBE"/>
    <w:rsid w:val="004A7FED"/>
    <w:rsid w:val="004B0E60"/>
    <w:rsid w:val="004B1FC4"/>
    <w:rsid w:val="004B2930"/>
    <w:rsid w:val="004B4DCF"/>
    <w:rsid w:val="004C02A9"/>
    <w:rsid w:val="004C2B82"/>
    <w:rsid w:val="004D16C9"/>
    <w:rsid w:val="004D19A5"/>
    <w:rsid w:val="004D1B15"/>
    <w:rsid w:val="004D2C82"/>
    <w:rsid w:val="004D4D44"/>
    <w:rsid w:val="004D517D"/>
    <w:rsid w:val="004E0EFB"/>
    <w:rsid w:val="004E10B1"/>
    <w:rsid w:val="004E1E65"/>
    <w:rsid w:val="004E2150"/>
    <w:rsid w:val="004E3842"/>
    <w:rsid w:val="004E70E4"/>
    <w:rsid w:val="004F07AD"/>
    <w:rsid w:val="004F6517"/>
    <w:rsid w:val="004F6F8B"/>
    <w:rsid w:val="004F7207"/>
    <w:rsid w:val="00506938"/>
    <w:rsid w:val="005106D5"/>
    <w:rsid w:val="00511AEC"/>
    <w:rsid w:val="005147D3"/>
    <w:rsid w:val="00515669"/>
    <w:rsid w:val="00517294"/>
    <w:rsid w:val="005216C5"/>
    <w:rsid w:val="00533361"/>
    <w:rsid w:val="00543468"/>
    <w:rsid w:val="0054419E"/>
    <w:rsid w:val="005446DC"/>
    <w:rsid w:val="005465C6"/>
    <w:rsid w:val="0055101A"/>
    <w:rsid w:val="00551DA3"/>
    <w:rsid w:val="005538D1"/>
    <w:rsid w:val="00553E39"/>
    <w:rsid w:val="005553E1"/>
    <w:rsid w:val="00563C3B"/>
    <w:rsid w:val="00564DF6"/>
    <w:rsid w:val="00565B10"/>
    <w:rsid w:val="00566AE7"/>
    <w:rsid w:val="005677CE"/>
    <w:rsid w:val="0056797A"/>
    <w:rsid w:val="00572A39"/>
    <w:rsid w:val="0057359D"/>
    <w:rsid w:val="00574D67"/>
    <w:rsid w:val="00576879"/>
    <w:rsid w:val="005808DC"/>
    <w:rsid w:val="0058100E"/>
    <w:rsid w:val="00585B04"/>
    <w:rsid w:val="00585E75"/>
    <w:rsid w:val="00590471"/>
    <w:rsid w:val="00590BA0"/>
    <w:rsid w:val="00593BD3"/>
    <w:rsid w:val="00595BFE"/>
    <w:rsid w:val="005A0A83"/>
    <w:rsid w:val="005A111F"/>
    <w:rsid w:val="005A14BD"/>
    <w:rsid w:val="005A3C81"/>
    <w:rsid w:val="005A52D5"/>
    <w:rsid w:val="005A63BE"/>
    <w:rsid w:val="005B1EB8"/>
    <w:rsid w:val="005B1EED"/>
    <w:rsid w:val="005B281E"/>
    <w:rsid w:val="005B2B07"/>
    <w:rsid w:val="005B47C8"/>
    <w:rsid w:val="005B5952"/>
    <w:rsid w:val="005B5FDB"/>
    <w:rsid w:val="005C1CFF"/>
    <w:rsid w:val="005C67BF"/>
    <w:rsid w:val="005D1C49"/>
    <w:rsid w:val="005D521D"/>
    <w:rsid w:val="005D6E1D"/>
    <w:rsid w:val="005D78EB"/>
    <w:rsid w:val="005E245C"/>
    <w:rsid w:val="005E3DC8"/>
    <w:rsid w:val="005E4916"/>
    <w:rsid w:val="005F1514"/>
    <w:rsid w:val="005F4F21"/>
    <w:rsid w:val="005F6326"/>
    <w:rsid w:val="005F6500"/>
    <w:rsid w:val="005F7AE1"/>
    <w:rsid w:val="006013DD"/>
    <w:rsid w:val="00601840"/>
    <w:rsid w:val="00603DB9"/>
    <w:rsid w:val="00604D93"/>
    <w:rsid w:val="00606F06"/>
    <w:rsid w:val="006104E4"/>
    <w:rsid w:val="006109A2"/>
    <w:rsid w:val="00614499"/>
    <w:rsid w:val="00614FBB"/>
    <w:rsid w:val="00615228"/>
    <w:rsid w:val="006161E2"/>
    <w:rsid w:val="0062245C"/>
    <w:rsid w:val="00626260"/>
    <w:rsid w:val="006314C7"/>
    <w:rsid w:val="00635942"/>
    <w:rsid w:val="006415DA"/>
    <w:rsid w:val="006422C5"/>
    <w:rsid w:val="006425EE"/>
    <w:rsid w:val="006506DF"/>
    <w:rsid w:val="0065090D"/>
    <w:rsid w:val="00650D93"/>
    <w:rsid w:val="00651E75"/>
    <w:rsid w:val="00653BAC"/>
    <w:rsid w:val="00654094"/>
    <w:rsid w:val="0065609D"/>
    <w:rsid w:val="006576F1"/>
    <w:rsid w:val="00662FE9"/>
    <w:rsid w:val="00663CE0"/>
    <w:rsid w:val="00664AE3"/>
    <w:rsid w:val="00674C0E"/>
    <w:rsid w:val="0067678D"/>
    <w:rsid w:val="00676B62"/>
    <w:rsid w:val="006819AB"/>
    <w:rsid w:val="006826B4"/>
    <w:rsid w:val="00683C7B"/>
    <w:rsid w:val="006842B8"/>
    <w:rsid w:val="00693096"/>
    <w:rsid w:val="00695E10"/>
    <w:rsid w:val="00695F46"/>
    <w:rsid w:val="006A1992"/>
    <w:rsid w:val="006A3A60"/>
    <w:rsid w:val="006A3CD2"/>
    <w:rsid w:val="006A3EC7"/>
    <w:rsid w:val="006A3F5E"/>
    <w:rsid w:val="006A44C3"/>
    <w:rsid w:val="006A4CC0"/>
    <w:rsid w:val="006A66D3"/>
    <w:rsid w:val="006B03F9"/>
    <w:rsid w:val="006B0B1A"/>
    <w:rsid w:val="006B0F38"/>
    <w:rsid w:val="006B28C4"/>
    <w:rsid w:val="006B7839"/>
    <w:rsid w:val="006C0671"/>
    <w:rsid w:val="006C097A"/>
    <w:rsid w:val="006C12E6"/>
    <w:rsid w:val="006C1B84"/>
    <w:rsid w:val="006C2457"/>
    <w:rsid w:val="006C38D0"/>
    <w:rsid w:val="006C7465"/>
    <w:rsid w:val="006D4EFD"/>
    <w:rsid w:val="006D606A"/>
    <w:rsid w:val="006D6C50"/>
    <w:rsid w:val="006F0F17"/>
    <w:rsid w:val="006F4769"/>
    <w:rsid w:val="006F4955"/>
    <w:rsid w:val="0070089A"/>
    <w:rsid w:val="00700D52"/>
    <w:rsid w:val="00711E01"/>
    <w:rsid w:val="00717E7E"/>
    <w:rsid w:val="0072041D"/>
    <w:rsid w:val="00721B39"/>
    <w:rsid w:val="007244DA"/>
    <w:rsid w:val="00724DD5"/>
    <w:rsid w:val="007265E5"/>
    <w:rsid w:val="007333C7"/>
    <w:rsid w:val="00733BD5"/>
    <w:rsid w:val="00733CC5"/>
    <w:rsid w:val="0074188C"/>
    <w:rsid w:val="007425EB"/>
    <w:rsid w:val="00747A4C"/>
    <w:rsid w:val="00747E4D"/>
    <w:rsid w:val="0075025F"/>
    <w:rsid w:val="00754ACB"/>
    <w:rsid w:val="00754CFE"/>
    <w:rsid w:val="00761C06"/>
    <w:rsid w:val="00764B36"/>
    <w:rsid w:val="007709CD"/>
    <w:rsid w:val="007715AE"/>
    <w:rsid w:val="007717AD"/>
    <w:rsid w:val="00775006"/>
    <w:rsid w:val="00775133"/>
    <w:rsid w:val="00775815"/>
    <w:rsid w:val="007759F9"/>
    <w:rsid w:val="00777AA6"/>
    <w:rsid w:val="00777F45"/>
    <w:rsid w:val="00781F46"/>
    <w:rsid w:val="00786BEA"/>
    <w:rsid w:val="00790E8F"/>
    <w:rsid w:val="0079303E"/>
    <w:rsid w:val="00795022"/>
    <w:rsid w:val="00795F3D"/>
    <w:rsid w:val="007A54C0"/>
    <w:rsid w:val="007A6845"/>
    <w:rsid w:val="007B338B"/>
    <w:rsid w:val="007B3C81"/>
    <w:rsid w:val="007B3C98"/>
    <w:rsid w:val="007B4672"/>
    <w:rsid w:val="007B6C6B"/>
    <w:rsid w:val="007B6FD6"/>
    <w:rsid w:val="007C0B28"/>
    <w:rsid w:val="007C4EB8"/>
    <w:rsid w:val="007C65E8"/>
    <w:rsid w:val="007D3AEA"/>
    <w:rsid w:val="007D3B07"/>
    <w:rsid w:val="007D41C1"/>
    <w:rsid w:val="007D6004"/>
    <w:rsid w:val="007D7B5B"/>
    <w:rsid w:val="007E0644"/>
    <w:rsid w:val="007E1050"/>
    <w:rsid w:val="007E6B0D"/>
    <w:rsid w:val="007E6D30"/>
    <w:rsid w:val="007F16F7"/>
    <w:rsid w:val="007F1808"/>
    <w:rsid w:val="007F3761"/>
    <w:rsid w:val="008032E5"/>
    <w:rsid w:val="00803C1E"/>
    <w:rsid w:val="0080516A"/>
    <w:rsid w:val="00812BAB"/>
    <w:rsid w:val="00816405"/>
    <w:rsid w:val="0081664B"/>
    <w:rsid w:val="00817397"/>
    <w:rsid w:val="00817A49"/>
    <w:rsid w:val="00823900"/>
    <w:rsid w:val="0082757F"/>
    <w:rsid w:val="008334B7"/>
    <w:rsid w:val="00833685"/>
    <w:rsid w:val="008362A2"/>
    <w:rsid w:val="00836C08"/>
    <w:rsid w:val="00836F54"/>
    <w:rsid w:val="008374B6"/>
    <w:rsid w:val="00837E6F"/>
    <w:rsid w:val="00844EFA"/>
    <w:rsid w:val="008525E9"/>
    <w:rsid w:val="00863AA2"/>
    <w:rsid w:val="00863F63"/>
    <w:rsid w:val="00864E2F"/>
    <w:rsid w:val="00865986"/>
    <w:rsid w:val="00874EF2"/>
    <w:rsid w:val="008814BD"/>
    <w:rsid w:val="00881769"/>
    <w:rsid w:val="00882152"/>
    <w:rsid w:val="00882B0C"/>
    <w:rsid w:val="008A0CE9"/>
    <w:rsid w:val="008A1370"/>
    <w:rsid w:val="008A1E4E"/>
    <w:rsid w:val="008A3DD6"/>
    <w:rsid w:val="008A4658"/>
    <w:rsid w:val="008A483A"/>
    <w:rsid w:val="008A5CF6"/>
    <w:rsid w:val="008A6C70"/>
    <w:rsid w:val="008B0138"/>
    <w:rsid w:val="008B098E"/>
    <w:rsid w:val="008B27B7"/>
    <w:rsid w:val="008B42B3"/>
    <w:rsid w:val="008B7928"/>
    <w:rsid w:val="008C0774"/>
    <w:rsid w:val="008C2EB9"/>
    <w:rsid w:val="008C5338"/>
    <w:rsid w:val="008C63B6"/>
    <w:rsid w:val="008C7468"/>
    <w:rsid w:val="008C79B5"/>
    <w:rsid w:val="008D0FCF"/>
    <w:rsid w:val="008D48EB"/>
    <w:rsid w:val="008E043E"/>
    <w:rsid w:val="008E2EB9"/>
    <w:rsid w:val="008E3CFF"/>
    <w:rsid w:val="008E4292"/>
    <w:rsid w:val="008E64A1"/>
    <w:rsid w:val="008F15A4"/>
    <w:rsid w:val="00902D19"/>
    <w:rsid w:val="00904832"/>
    <w:rsid w:val="0091084D"/>
    <w:rsid w:val="00910988"/>
    <w:rsid w:val="00911465"/>
    <w:rsid w:val="00911C0B"/>
    <w:rsid w:val="00911E11"/>
    <w:rsid w:val="009123F7"/>
    <w:rsid w:val="0091274B"/>
    <w:rsid w:val="009140A4"/>
    <w:rsid w:val="0091659A"/>
    <w:rsid w:val="00917D43"/>
    <w:rsid w:val="009218E0"/>
    <w:rsid w:val="0092328F"/>
    <w:rsid w:val="0093183A"/>
    <w:rsid w:val="00937A23"/>
    <w:rsid w:val="0094308B"/>
    <w:rsid w:val="00945B4C"/>
    <w:rsid w:val="009462DE"/>
    <w:rsid w:val="00946F71"/>
    <w:rsid w:val="00955602"/>
    <w:rsid w:val="009601C2"/>
    <w:rsid w:val="00961935"/>
    <w:rsid w:val="00964CB2"/>
    <w:rsid w:val="00965C1A"/>
    <w:rsid w:val="00971461"/>
    <w:rsid w:val="00971E6A"/>
    <w:rsid w:val="00973A7F"/>
    <w:rsid w:val="0097784E"/>
    <w:rsid w:val="00977CAF"/>
    <w:rsid w:val="009839F7"/>
    <w:rsid w:val="00995BCB"/>
    <w:rsid w:val="009A15ED"/>
    <w:rsid w:val="009A1696"/>
    <w:rsid w:val="009A72D3"/>
    <w:rsid w:val="009B36E0"/>
    <w:rsid w:val="009B5215"/>
    <w:rsid w:val="009B7BF3"/>
    <w:rsid w:val="009C03B7"/>
    <w:rsid w:val="009C3154"/>
    <w:rsid w:val="009C3EA7"/>
    <w:rsid w:val="009C4717"/>
    <w:rsid w:val="009D052A"/>
    <w:rsid w:val="009D3F0C"/>
    <w:rsid w:val="009D4FAA"/>
    <w:rsid w:val="009E1BE9"/>
    <w:rsid w:val="009E612E"/>
    <w:rsid w:val="009F110C"/>
    <w:rsid w:val="009F2118"/>
    <w:rsid w:val="009F3614"/>
    <w:rsid w:val="00A0182D"/>
    <w:rsid w:val="00A026DB"/>
    <w:rsid w:val="00A05303"/>
    <w:rsid w:val="00A10F44"/>
    <w:rsid w:val="00A11B37"/>
    <w:rsid w:val="00A123E1"/>
    <w:rsid w:val="00A13B66"/>
    <w:rsid w:val="00A140C5"/>
    <w:rsid w:val="00A21512"/>
    <w:rsid w:val="00A23121"/>
    <w:rsid w:val="00A23D22"/>
    <w:rsid w:val="00A316AB"/>
    <w:rsid w:val="00A31C43"/>
    <w:rsid w:val="00A33F25"/>
    <w:rsid w:val="00A34B63"/>
    <w:rsid w:val="00A36B68"/>
    <w:rsid w:val="00A43DCD"/>
    <w:rsid w:val="00A43FB8"/>
    <w:rsid w:val="00A44522"/>
    <w:rsid w:val="00A4638B"/>
    <w:rsid w:val="00A50ED5"/>
    <w:rsid w:val="00A5479D"/>
    <w:rsid w:val="00A57AB7"/>
    <w:rsid w:val="00A61288"/>
    <w:rsid w:val="00A7269D"/>
    <w:rsid w:val="00A7553B"/>
    <w:rsid w:val="00A75A4F"/>
    <w:rsid w:val="00A76C43"/>
    <w:rsid w:val="00A87062"/>
    <w:rsid w:val="00A97C22"/>
    <w:rsid w:val="00AA3CB1"/>
    <w:rsid w:val="00AA4C0F"/>
    <w:rsid w:val="00AA756E"/>
    <w:rsid w:val="00AB18B7"/>
    <w:rsid w:val="00AB21ED"/>
    <w:rsid w:val="00AB762E"/>
    <w:rsid w:val="00AC0CA4"/>
    <w:rsid w:val="00AC4ADA"/>
    <w:rsid w:val="00AC6D3B"/>
    <w:rsid w:val="00AD492C"/>
    <w:rsid w:val="00AE3C3E"/>
    <w:rsid w:val="00AE3DB8"/>
    <w:rsid w:val="00AE406C"/>
    <w:rsid w:val="00AE5CCA"/>
    <w:rsid w:val="00AF1D94"/>
    <w:rsid w:val="00AF4F5F"/>
    <w:rsid w:val="00AF6278"/>
    <w:rsid w:val="00AF63EC"/>
    <w:rsid w:val="00AF6741"/>
    <w:rsid w:val="00B04B40"/>
    <w:rsid w:val="00B05115"/>
    <w:rsid w:val="00B102FD"/>
    <w:rsid w:val="00B11FA5"/>
    <w:rsid w:val="00B12535"/>
    <w:rsid w:val="00B14510"/>
    <w:rsid w:val="00B16EE7"/>
    <w:rsid w:val="00B203AF"/>
    <w:rsid w:val="00B237AA"/>
    <w:rsid w:val="00B27954"/>
    <w:rsid w:val="00B341D4"/>
    <w:rsid w:val="00B36AAB"/>
    <w:rsid w:val="00B40DC6"/>
    <w:rsid w:val="00B41A01"/>
    <w:rsid w:val="00B4629E"/>
    <w:rsid w:val="00B511AE"/>
    <w:rsid w:val="00B52A2C"/>
    <w:rsid w:val="00B56BCF"/>
    <w:rsid w:val="00B63CC3"/>
    <w:rsid w:val="00B64CCA"/>
    <w:rsid w:val="00B67A1F"/>
    <w:rsid w:val="00B67C99"/>
    <w:rsid w:val="00B71128"/>
    <w:rsid w:val="00B725E6"/>
    <w:rsid w:val="00B74692"/>
    <w:rsid w:val="00B75478"/>
    <w:rsid w:val="00B75F42"/>
    <w:rsid w:val="00B76E67"/>
    <w:rsid w:val="00B77439"/>
    <w:rsid w:val="00B80763"/>
    <w:rsid w:val="00B80A28"/>
    <w:rsid w:val="00B82F6D"/>
    <w:rsid w:val="00B84E2B"/>
    <w:rsid w:val="00B84E34"/>
    <w:rsid w:val="00B8579D"/>
    <w:rsid w:val="00B86CB7"/>
    <w:rsid w:val="00B87885"/>
    <w:rsid w:val="00B90518"/>
    <w:rsid w:val="00B90CE5"/>
    <w:rsid w:val="00B91227"/>
    <w:rsid w:val="00B91ADC"/>
    <w:rsid w:val="00B93B6A"/>
    <w:rsid w:val="00B96621"/>
    <w:rsid w:val="00BA3DD4"/>
    <w:rsid w:val="00BA6B01"/>
    <w:rsid w:val="00BA6F36"/>
    <w:rsid w:val="00BC0A86"/>
    <w:rsid w:val="00BC4E20"/>
    <w:rsid w:val="00BC7EBD"/>
    <w:rsid w:val="00BD564E"/>
    <w:rsid w:val="00BE0184"/>
    <w:rsid w:val="00BE269A"/>
    <w:rsid w:val="00BE3A04"/>
    <w:rsid w:val="00BE5189"/>
    <w:rsid w:val="00BF5DA7"/>
    <w:rsid w:val="00BF7FC3"/>
    <w:rsid w:val="00C0150E"/>
    <w:rsid w:val="00C016BD"/>
    <w:rsid w:val="00C0205D"/>
    <w:rsid w:val="00C022DE"/>
    <w:rsid w:val="00C065A4"/>
    <w:rsid w:val="00C06947"/>
    <w:rsid w:val="00C137C9"/>
    <w:rsid w:val="00C14EEB"/>
    <w:rsid w:val="00C1586D"/>
    <w:rsid w:val="00C1717D"/>
    <w:rsid w:val="00C1723B"/>
    <w:rsid w:val="00C3090A"/>
    <w:rsid w:val="00C31A50"/>
    <w:rsid w:val="00C31AF3"/>
    <w:rsid w:val="00C3348B"/>
    <w:rsid w:val="00C342B8"/>
    <w:rsid w:val="00C342E4"/>
    <w:rsid w:val="00C34ABA"/>
    <w:rsid w:val="00C40BB1"/>
    <w:rsid w:val="00C44AEC"/>
    <w:rsid w:val="00C56C0D"/>
    <w:rsid w:val="00C578B5"/>
    <w:rsid w:val="00C60900"/>
    <w:rsid w:val="00C64D18"/>
    <w:rsid w:val="00C67F8C"/>
    <w:rsid w:val="00C71824"/>
    <w:rsid w:val="00C721B2"/>
    <w:rsid w:val="00C73F36"/>
    <w:rsid w:val="00C84783"/>
    <w:rsid w:val="00C862C2"/>
    <w:rsid w:val="00C921F2"/>
    <w:rsid w:val="00C9280F"/>
    <w:rsid w:val="00C92FAF"/>
    <w:rsid w:val="00C93F9E"/>
    <w:rsid w:val="00CA3506"/>
    <w:rsid w:val="00CA3625"/>
    <w:rsid w:val="00CA45C3"/>
    <w:rsid w:val="00CA4C0D"/>
    <w:rsid w:val="00CA7928"/>
    <w:rsid w:val="00CA7943"/>
    <w:rsid w:val="00CA7A48"/>
    <w:rsid w:val="00CB3BDA"/>
    <w:rsid w:val="00CB4230"/>
    <w:rsid w:val="00CB58B5"/>
    <w:rsid w:val="00CB7C81"/>
    <w:rsid w:val="00CC01F5"/>
    <w:rsid w:val="00CC134E"/>
    <w:rsid w:val="00CD2366"/>
    <w:rsid w:val="00CD58E7"/>
    <w:rsid w:val="00CD692C"/>
    <w:rsid w:val="00CD6A6B"/>
    <w:rsid w:val="00CD7847"/>
    <w:rsid w:val="00CD7E99"/>
    <w:rsid w:val="00CE08ED"/>
    <w:rsid w:val="00CE0939"/>
    <w:rsid w:val="00CE1782"/>
    <w:rsid w:val="00CE7E3F"/>
    <w:rsid w:val="00CF1D37"/>
    <w:rsid w:val="00CF3673"/>
    <w:rsid w:val="00CF7126"/>
    <w:rsid w:val="00D04A47"/>
    <w:rsid w:val="00D05CCB"/>
    <w:rsid w:val="00D07331"/>
    <w:rsid w:val="00D07F58"/>
    <w:rsid w:val="00D11C42"/>
    <w:rsid w:val="00D216FC"/>
    <w:rsid w:val="00D21C31"/>
    <w:rsid w:val="00D24007"/>
    <w:rsid w:val="00D240F7"/>
    <w:rsid w:val="00D254BD"/>
    <w:rsid w:val="00D323EE"/>
    <w:rsid w:val="00D36B0A"/>
    <w:rsid w:val="00D428DE"/>
    <w:rsid w:val="00D4310C"/>
    <w:rsid w:val="00D44684"/>
    <w:rsid w:val="00D446B2"/>
    <w:rsid w:val="00D448AE"/>
    <w:rsid w:val="00D449CF"/>
    <w:rsid w:val="00D44D9F"/>
    <w:rsid w:val="00D45F16"/>
    <w:rsid w:val="00D52425"/>
    <w:rsid w:val="00D54A64"/>
    <w:rsid w:val="00D56BBC"/>
    <w:rsid w:val="00D618A6"/>
    <w:rsid w:val="00D62F3B"/>
    <w:rsid w:val="00D63D30"/>
    <w:rsid w:val="00D64ABA"/>
    <w:rsid w:val="00D66497"/>
    <w:rsid w:val="00D66D55"/>
    <w:rsid w:val="00D67856"/>
    <w:rsid w:val="00D71FB2"/>
    <w:rsid w:val="00D73BE2"/>
    <w:rsid w:val="00D74936"/>
    <w:rsid w:val="00D75325"/>
    <w:rsid w:val="00D75506"/>
    <w:rsid w:val="00D76330"/>
    <w:rsid w:val="00D80818"/>
    <w:rsid w:val="00D82C79"/>
    <w:rsid w:val="00D874BD"/>
    <w:rsid w:val="00D877E8"/>
    <w:rsid w:val="00D87C57"/>
    <w:rsid w:val="00D9168D"/>
    <w:rsid w:val="00D922CB"/>
    <w:rsid w:val="00D92C25"/>
    <w:rsid w:val="00D9417A"/>
    <w:rsid w:val="00D9445B"/>
    <w:rsid w:val="00DA0727"/>
    <w:rsid w:val="00DA7856"/>
    <w:rsid w:val="00DA7EFD"/>
    <w:rsid w:val="00DB16DB"/>
    <w:rsid w:val="00DB17D2"/>
    <w:rsid w:val="00DB1F63"/>
    <w:rsid w:val="00DB287B"/>
    <w:rsid w:val="00DB30AD"/>
    <w:rsid w:val="00DC0FEE"/>
    <w:rsid w:val="00DC351B"/>
    <w:rsid w:val="00DC47E1"/>
    <w:rsid w:val="00DC4FB3"/>
    <w:rsid w:val="00DC6512"/>
    <w:rsid w:val="00DD0ABD"/>
    <w:rsid w:val="00DD2CB0"/>
    <w:rsid w:val="00DD35F1"/>
    <w:rsid w:val="00DD7A51"/>
    <w:rsid w:val="00DE330F"/>
    <w:rsid w:val="00DE58A0"/>
    <w:rsid w:val="00DE70A2"/>
    <w:rsid w:val="00DE7B41"/>
    <w:rsid w:val="00DF09E3"/>
    <w:rsid w:val="00DF1F23"/>
    <w:rsid w:val="00E037FA"/>
    <w:rsid w:val="00E05252"/>
    <w:rsid w:val="00E0659D"/>
    <w:rsid w:val="00E07F69"/>
    <w:rsid w:val="00E16AB8"/>
    <w:rsid w:val="00E17788"/>
    <w:rsid w:val="00E20520"/>
    <w:rsid w:val="00E2385A"/>
    <w:rsid w:val="00E24060"/>
    <w:rsid w:val="00E24C67"/>
    <w:rsid w:val="00E25AE4"/>
    <w:rsid w:val="00E26042"/>
    <w:rsid w:val="00E261E5"/>
    <w:rsid w:val="00E276A7"/>
    <w:rsid w:val="00E30582"/>
    <w:rsid w:val="00E3250D"/>
    <w:rsid w:val="00E4080B"/>
    <w:rsid w:val="00E40EE6"/>
    <w:rsid w:val="00E42614"/>
    <w:rsid w:val="00E42EF5"/>
    <w:rsid w:val="00E434C1"/>
    <w:rsid w:val="00E5135E"/>
    <w:rsid w:val="00E56A8D"/>
    <w:rsid w:val="00E61652"/>
    <w:rsid w:val="00E6438E"/>
    <w:rsid w:val="00E659A6"/>
    <w:rsid w:val="00E65DC4"/>
    <w:rsid w:val="00E670BB"/>
    <w:rsid w:val="00E727DB"/>
    <w:rsid w:val="00E827D2"/>
    <w:rsid w:val="00E8310C"/>
    <w:rsid w:val="00E83914"/>
    <w:rsid w:val="00E8482E"/>
    <w:rsid w:val="00E84B96"/>
    <w:rsid w:val="00E850A8"/>
    <w:rsid w:val="00E859D9"/>
    <w:rsid w:val="00E872F3"/>
    <w:rsid w:val="00E87C35"/>
    <w:rsid w:val="00E909E3"/>
    <w:rsid w:val="00EA3251"/>
    <w:rsid w:val="00EA5799"/>
    <w:rsid w:val="00EA5942"/>
    <w:rsid w:val="00EA62B9"/>
    <w:rsid w:val="00EA73B2"/>
    <w:rsid w:val="00ED0888"/>
    <w:rsid w:val="00ED1507"/>
    <w:rsid w:val="00ED5AD5"/>
    <w:rsid w:val="00ED610E"/>
    <w:rsid w:val="00ED61A6"/>
    <w:rsid w:val="00ED62E0"/>
    <w:rsid w:val="00ED7D66"/>
    <w:rsid w:val="00EE29DF"/>
    <w:rsid w:val="00EE4AAE"/>
    <w:rsid w:val="00EE5325"/>
    <w:rsid w:val="00EF0ACF"/>
    <w:rsid w:val="00EF0B96"/>
    <w:rsid w:val="00EF167A"/>
    <w:rsid w:val="00EF43DC"/>
    <w:rsid w:val="00EF6547"/>
    <w:rsid w:val="00EF7D12"/>
    <w:rsid w:val="00F014F8"/>
    <w:rsid w:val="00F01940"/>
    <w:rsid w:val="00F02016"/>
    <w:rsid w:val="00F03CA4"/>
    <w:rsid w:val="00F06958"/>
    <w:rsid w:val="00F12417"/>
    <w:rsid w:val="00F13BCD"/>
    <w:rsid w:val="00F16D13"/>
    <w:rsid w:val="00F17B56"/>
    <w:rsid w:val="00F21780"/>
    <w:rsid w:val="00F226FA"/>
    <w:rsid w:val="00F245F0"/>
    <w:rsid w:val="00F2589A"/>
    <w:rsid w:val="00F275CF"/>
    <w:rsid w:val="00F31089"/>
    <w:rsid w:val="00F31F35"/>
    <w:rsid w:val="00F32E35"/>
    <w:rsid w:val="00F32EB1"/>
    <w:rsid w:val="00F33A0C"/>
    <w:rsid w:val="00F364BD"/>
    <w:rsid w:val="00F37702"/>
    <w:rsid w:val="00F408DD"/>
    <w:rsid w:val="00F461E1"/>
    <w:rsid w:val="00F478B1"/>
    <w:rsid w:val="00F52B12"/>
    <w:rsid w:val="00F555EA"/>
    <w:rsid w:val="00F60994"/>
    <w:rsid w:val="00F63004"/>
    <w:rsid w:val="00F63429"/>
    <w:rsid w:val="00F6586F"/>
    <w:rsid w:val="00F73898"/>
    <w:rsid w:val="00F73A45"/>
    <w:rsid w:val="00F7478F"/>
    <w:rsid w:val="00F74D95"/>
    <w:rsid w:val="00F75D56"/>
    <w:rsid w:val="00F816FF"/>
    <w:rsid w:val="00F86833"/>
    <w:rsid w:val="00F91406"/>
    <w:rsid w:val="00F92DC3"/>
    <w:rsid w:val="00F94712"/>
    <w:rsid w:val="00FA297E"/>
    <w:rsid w:val="00FA4D57"/>
    <w:rsid w:val="00FA52F6"/>
    <w:rsid w:val="00FA674E"/>
    <w:rsid w:val="00FA74B6"/>
    <w:rsid w:val="00FB22D2"/>
    <w:rsid w:val="00FB2561"/>
    <w:rsid w:val="00FB6980"/>
    <w:rsid w:val="00FC15D4"/>
    <w:rsid w:val="00FC43AA"/>
    <w:rsid w:val="00FC6770"/>
    <w:rsid w:val="00FC739C"/>
    <w:rsid w:val="00FD00C8"/>
    <w:rsid w:val="00FD1CF9"/>
    <w:rsid w:val="00FD2BD3"/>
    <w:rsid w:val="00FD5668"/>
    <w:rsid w:val="00FD6E10"/>
    <w:rsid w:val="00FD729F"/>
    <w:rsid w:val="00FD7A52"/>
    <w:rsid w:val="00FE30D0"/>
    <w:rsid w:val="00FE3844"/>
    <w:rsid w:val="00FE5ECC"/>
    <w:rsid w:val="00FE600E"/>
    <w:rsid w:val="00FF09BC"/>
    <w:rsid w:val="00FF0D62"/>
    <w:rsid w:val="00FF3B7B"/>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663CE0"/>
    <w:pPr>
      <w:spacing w:after="0"/>
    </w:pPr>
    <w:rPr>
      <w:rFonts w:cs="Times New Roman"/>
      <w:szCs w:val="20"/>
    </w:rPr>
  </w:style>
  <w:style w:type="paragraph" w:customStyle="1" w:styleId="PolicySubtitle">
    <w:name w:val="Policy Subtitle"/>
    <w:basedOn w:val="Heading2"/>
    <w:rsid w:val="00663CE0"/>
    <w:pPr>
      <w:spacing w:after="360"/>
    </w:pPr>
    <w:rPr>
      <w:rFonts w:cs="Times New Roman"/>
      <w:szCs w:val="20"/>
    </w:rPr>
  </w:style>
  <w:style w:type="paragraph" w:customStyle="1" w:styleId="PolicySectionHeader">
    <w:name w:val="Policy Section Header"/>
    <w:basedOn w:val="Normal"/>
    <w:qFormat/>
    <w:rsid w:val="00663CE0"/>
    <w:rPr>
      <w:b/>
    </w:rPr>
  </w:style>
  <w:style w:type="paragraph" w:customStyle="1" w:styleId="PolicyListNumerical">
    <w:name w:val="Policy List Numerical"/>
    <w:basedOn w:val="Normal"/>
    <w:qFormat/>
    <w:rsid w:val="00663CE0"/>
    <w:pPr>
      <w:tabs>
        <w:tab w:val="num" w:pos="1440"/>
      </w:tabs>
      <w:spacing w:after="240"/>
      <w:ind w:left="1440" w:hanging="360"/>
      <w:jc w:val="both"/>
    </w:pPr>
  </w:style>
  <w:style w:type="character" w:customStyle="1" w:styleId="TitleChar">
    <w:name w:val="Title Char"/>
    <w:aliases w:val="Paragraph Char"/>
    <w:basedOn w:val="DefaultParagraphFont"/>
    <w:link w:val="Title"/>
    <w:locked/>
    <w:rsid w:val="004E3842"/>
    <w:rPr>
      <w:rFonts w:ascii="Perpetua" w:hAnsi="Perpetua" w:cs="Arial"/>
      <w:b/>
      <w:bCs/>
      <w:kern w:val="28"/>
      <w:sz w:val="26"/>
      <w:szCs w:val="28"/>
      <w:u w:val="single"/>
    </w:rPr>
  </w:style>
  <w:style w:type="paragraph" w:styleId="Title">
    <w:name w:val="Title"/>
    <w:aliases w:val="Paragraph"/>
    <w:next w:val="Normal"/>
    <w:link w:val="TitleChar"/>
    <w:qFormat/>
    <w:rsid w:val="004E3842"/>
    <w:pPr>
      <w:spacing w:before="240"/>
      <w:ind w:left="288"/>
      <w:outlineLvl w:val="0"/>
    </w:pPr>
    <w:rPr>
      <w:rFonts w:ascii="Perpetua" w:hAnsi="Perpetua" w:cs="Arial"/>
      <w:b/>
      <w:bCs/>
      <w:kern w:val="28"/>
      <w:sz w:val="26"/>
      <w:szCs w:val="28"/>
      <w:u w:val="single"/>
    </w:rPr>
  </w:style>
  <w:style w:type="character" w:customStyle="1" w:styleId="TitleChar1">
    <w:name w:val="Title Char1"/>
    <w:basedOn w:val="DefaultParagraphFont"/>
    <w:rsid w:val="004E384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rsid w:val="00E84B96"/>
    <w:rPr>
      <w:color w:val="0000FF" w:themeColor="hyperlink"/>
      <w:u w:val="single"/>
    </w:rPr>
  </w:style>
  <w:style w:type="character" w:styleId="FollowedHyperlink">
    <w:name w:val="FollowedHyperlink"/>
    <w:basedOn w:val="DefaultParagraphFont"/>
    <w:rsid w:val="00394A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663CE0"/>
    <w:pPr>
      <w:spacing w:after="0"/>
    </w:pPr>
    <w:rPr>
      <w:rFonts w:cs="Times New Roman"/>
      <w:szCs w:val="20"/>
    </w:rPr>
  </w:style>
  <w:style w:type="paragraph" w:customStyle="1" w:styleId="PolicySubtitle">
    <w:name w:val="Policy Subtitle"/>
    <w:basedOn w:val="Heading2"/>
    <w:rsid w:val="00663CE0"/>
    <w:pPr>
      <w:spacing w:after="360"/>
    </w:pPr>
    <w:rPr>
      <w:rFonts w:cs="Times New Roman"/>
      <w:szCs w:val="20"/>
    </w:rPr>
  </w:style>
  <w:style w:type="paragraph" w:customStyle="1" w:styleId="PolicySectionHeader">
    <w:name w:val="Policy Section Header"/>
    <w:basedOn w:val="Normal"/>
    <w:qFormat/>
    <w:rsid w:val="00663CE0"/>
    <w:rPr>
      <w:b/>
    </w:rPr>
  </w:style>
  <w:style w:type="paragraph" w:customStyle="1" w:styleId="PolicyListNumerical">
    <w:name w:val="Policy List Numerical"/>
    <w:basedOn w:val="Normal"/>
    <w:qFormat/>
    <w:rsid w:val="00663CE0"/>
    <w:pPr>
      <w:tabs>
        <w:tab w:val="num" w:pos="1440"/>
      </w:tabs>
      <w:spacing w:after="240"/>
      <w:ind w:left="1440" w:hanging="360"/>
      <w:jc w:val="both"/>
    </w:pPr>
  </w:style>
  <w:style w:type="character" w:customStyle="1" w:styleId="TitleChar">
    <w:name w:val="Title Char"/>
    <w:aliases w:val="Paragraph Char"/>
    <w:basedOn w:val="DefaultParagraphFont"/>
    <w:link w:val="Title"/>
    <w:locked/>
    <w:rsid w:val="004E3842"/>
    <w:rPr>
      <w:rFonts w:ascii="Perpetua" w:hAnsi="Perpetua" w:cs="Arial"/>
      <w:b/>
      <w:bCs/>
      <w:kern w:val="28"/>
      <w:sz w:val="26"/>
      <w:szCs w:val="28"/>
      <w:u w:val="single"/>
    </w:rPr>
  </w:style>
  <w:style w:type="paragraph" w:styleId="Title">
    <w:name w:val="Title"/>
    <w:aliases w:val="Paragraph"/>
    <w:next w:val="Normal"/>
    <w:link w:val="TitleChar"/>
    <w:qFormat/>
    <w:rsid w:val="004E3842"/>
    <w:pPr>
      <w:spacing w:before="240"/>
      <w:ind w:left="288"/>
      <w:outlineLvl w:val="0"/>
    </w:pPr>
    <w:rPr>
      <w:rFonts w:ascii="Perpetua" w:hAnsi="Perpetua" w:cs="Arial"/>
      <w:b/>
      <w:bCs/>
      <w:kern w:val="28"/>
      <w:sz w:val="26"/>
      <w:szCs w:val="28"/>
      <w:u w:val="single"/>
    </w:rPr>
  </w:style>
  <w:style w:type="character" w:customStyle="1" w:styleId="TitleChar1">
    <w:name w:val="Title Char1"/>
    <w:basedOn w:val="DefaultParagraphFont"/>
    <w:rsid w:val="004E384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rsid w:val="00E84B96"/>
    <w:rPr>
      <w:color w:val="0000FF" w:themeColor="hyperlink"/>
      <w:u w:val="single"/>
    </w:rPr>
  </w:style>
  <w:style w:type="character" w:styleId="FollowedHyperlink">
    <w:name w:val="FollowedHyperlink"/>
    <w:basedOn w:val="DefaultParagraphFont"/>
    <w:rsid w:val="00394A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56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les.utah.gov/publicat/code/r277/r277-483.htm" TargetMode="External"/><Relationship Id="rId13" Type="http://schemas.openxmlformats.org/officeDocument/2006/relationships/hyperlink" Target="http://www.rules.utah.gov/publicat/code/r277/r277-483.htm" TargetMode="External"/><Relationship Id="rId18" Type="http://schemas.openxmlformats.org/officeDocument/2006/relationships/hyperlink" Target="http://www.rules.utah.gov/publicat/code/r277/r277-483.htm"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rules.utah.gov/publicat/code/r277/r277-483.htm" TargetMode="External"/><Relationship Id="rId17" Type="http://schemas.openxmlformats.org/officeDocument/2006/relationships/hyperlink" Target="http://www.rules.utah.gov/publicat/code/r277/r277-483.htm" TargetMode="External"/><Relationship Id="rId2" Type="http://schemas.openxmlformats.org/officeDocument/2006/relationships/styles" Target="styles.xml"/><Relationship Id="rId16" Type="http://schemas.openxmlformats.org/officeDocument/2006/relationships/hyperlink" Target="http://www.rules.utah.gov/publicat/code/r277/r277-483.htm" TargetMode="External"/><Relationship Id="rId20" Type="http://schemas.openxmlformats.org/officeDocument/2006/relationships/hyperlink" Target="http://www.rules.utah.gov/publicat/code/r277/r277-483.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ules.utah.gov/publicat/code/r277/r277-483.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ules.utah.gov/publicat/code/r277/r277-483.htm" TargetMode="External"/><Relationship Id="rId23" Type="http://schemas.openxmlformats.org/officeDocument/2006/relationships/fontTable" Target="fontTable.xml"/><Relationship Id="rId10" Type="http://schemas.openxmlformats.org/officeDocument/2006/relationships/hyperlink" Target="http://www.rules.utah.gov/publicat/code/r277/r277-483.htm" TargetMode="External"/><Relationship Id="rId19" Type="http://schemas.openxmlformats.org/officeDocument/2006/relationships/hyperlink" Target="http://www.rules.utah.gov/publicat/code/r277/r277-483.htm" TargetMode="External"/><Relationship Id="rId4" Type="http://schemas.openxmlformats.org/officeDocument/2006/relationships/settings" Target="settings.xml"/><Relationship Id="rId9" Type="http://schemas.openxmlformats.org/officeDocument/2006/relationships/hyperlink" Target="http://www.rules.utah.gov/publicat/code/r277/r277-483.htm" TargetMode="External"/><Relationship Id="rId14" Type="http://schemas.openxmlformats.org/officeDocument/2006/relationships/hyperlink" Target="http://www.rules.utah.gov/publicat/code/r277/r277-483.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880</Words>
  <Characters>5983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Utah School Boards Association</Company>
  <LinksUpToDate>false</LinksUpToDate>
  <CharactersWithSpaces>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L Tanner</dc:creator>
  <cp:lastModifiedBy>Patrick L Tanner</cp:lastModifiedBy>
  <cp:revision>4</cp:revision>
  <cp:lastPrinted>2014-04-21T19:36:00Z</cp:lastPrinted>
  <dcterms:created xsi:type="dcterms:W3CDTF">2016-07-07T14:32:00Z</dcterms:created>
  <dcterms:modified xsi:type="dcterms:W3CDTF">2016-07-09T19:16:00Z</dcterms:modified>
</cp:coreProperties>
</file>