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344E4" w14:textId="3F74D0A8" w:rsidR="00247E52" w:rsidRPr="00247E52" w:rsidRDefault="00BA7487" w:rsidP="0030061D">
      <w:pPr>
        <w:pStyle w:val="Heading1"/>
        <w:spacing w:after="240"/>
        <w:rPr>
          <w:sz w:val="24"/>
          <w:szCs w:val="24"/>
        </w:rPr>
      </w:pPr>
      <w:r>
        <w:rPr>
          <w:szCs w:val="36"/>
        </w:rPr>
        <w:t xml:space="preserve">Use of </w:t>
      </w:r>
      <w:r w:rsidR="001F7A1A">
        <w:rPr>
          <w:szCs w:val="36"/>
        </w:rPr>
        <w:t xml:space="preserve">Sex-Designated </w:t>
      </w:r>
      <w:r>
        <w:rPr>
          <w:szCs w:val="36"/>
        </w:rPr>
        <w:t>Facilities</w:t>
      </w:r>
    </w:p>
    <w:p w14:paraId="33A6D584" w14:textId="77777777" w:rsidR="00247E52" w:rsidRPr="00247E52" w:rsidRDefault="00EB254B" w:rsidP="00EB254B">
      <w:pPr>
        <w:pStyle w:val="Heading3"/>
      </w:pPr>
      <w:r w:rsidRPr="00EB254B">
        <w:rPr>
          <w:i w:val="0"/>
        </w:rPr>
        <w:t>Definitions</w:t>
      </w:r>
      <w:r w:rsidR="00247E52">
        <w:t>—</w:t>
      </w:r>
    </w:p>
    <w:p w14:paraId="4C07358E" w14:textId="53A095CE" w:rsidR="00920FF1" w:rsidRDefault="001E4A6F" w:rsidP="00DA49E2">
      <w:pPr>
        <w:numPr>
          <w:ilvl w:val="0"/>
          <w:numId w:val="1"/>
        </w:numPr>
        <w:spacing w:after="120"/>
        <w:ind w:left="720"/>
        <w:rPr>
          <w:rFonts w:cs="Arial"/>
        </w:rPr>
      </w:pPr>
      <w:r w:rsidRPr="00920FF1">
        <w:rPr>
          <w:rFonts w:cs="Arial"/>
        </w:rPr>
        <w:t>“</w:t>
      </w:r>
      <w:r w:rsidR="001F7A1A">
        <w:rPr>
          <w:rFonts w:cs="Arial"/>
        </w:rPr>
        <w:t>Sex</w:t>
      </w:r>
      <w:r w:rsidRPr="00920FF1">
        <w:rPr>
          <w:rFonts w:cs="Arial"/>
        </w:rPr>
        <w:t>”</w:t>
      </w:r>
      <w:r w:rsidR="001F7A1A">
        <w:rPr>
          <w:rFonts w:cs="Arial"/>
        </w:rPr>
        <w:t xml:space="preserve"> means </w:t>
      </w:r>
      <w:r w:rsidR="00BA7487">
        <w:rPr>
          <w:rFonts w:cs="Arial"/>
        </w:rPr>
        <w:t xml:space="preserve">an individual’s </w:t>
      </w:r>
      <w:r w:rsidR="001F7A1A">
        <w:rPr>
          <w:rFonts w:cs="Arial"/>
        </w:rPr>
        <w:t>biological</w:t>
      </w:r>
      <w:r w:rsidR="00BA7487">
        <w:rPr>
          <w:rFonts w:cs="Arial"/>
        </w:rPr>
        <w:t xml:space="preserve"> sex, </w:t>
      </w:r>
      <w:r w:rsidR="005B5368" w:rsidRPr="005B5368">
        <w:rPr>
          <w:rFonts w:cs="Arial"/>
        </w:rPr>
        <w:t>either male or female, at birth, according to distinct reproductive roles as manifested by: (a) sex and reproductive organ anatomy; (b) chromosomal makeup; and (c) endogenous hormone profiles.</w:t>
      </w:r>
    </w:p>
    <w:p w14:paraId="2FCE9692" w14:textId="0441C5EE" w:rsidR="00920FF1" w:rsidRPr="00920FF1" w:rsidRDefault="001E4A6F" w:rsidP="00DA49E2">
      <w:pPr>
        <w:numPr>
          <w:ilvl w:val="0"/>
          <w:numId w:val="1"/>
        </w:numPr>
        <w:spacing w:after="120"/>
        <w:ind w:left="720"/>
        <w:rPr>
          <w:rFonts w:cs="Arial"/>
        </w:rPr>
      </w:pPr>
      <w:r w:rsidRPr="00920FF1">
        <w:rPr>
          <w:rFonts w:cs="Arial"/>
        </w:rPr>
        <w:t>“</w:t>
      </w:r>
      <w:r w:rsidR="00BA7487">
        <w:rPr>
          <w:rFonts w:cs="Arial"/>
        </w:rPr>
        <w:t>Female” means the characteristic of an individual whose biological reproductive system is of the general type that functions in a way that could produce ova.</w:t>
      </w:r>
    </w:p>
    <w:p w14:paraId="3E6108F4" w14:textId="2565F324" w:rsidR="00920FF1" w:rsidRDefault="00097E58" w:rsidP="0043111B">
      <w:pPr>
        <w:numPr>
          <w:ilvl w:val="0"/>
          <w:numId w:val="1"/>
        </w:numPr>
        <w:spacing w:after="120"/>
        <w:ind w:left="720"/>
        <w:rPr>
          <w:rFonts w:cs="Arial"/>
        </w:rPr>
      </w:pPr>
      <w:r w:rsidRPr="00920FF1">
        <w:rPr>
          <w:rFonts w:cs="Arial"/>
        </w:rPr>
        <w:t>“</w:t>
      </w:r>
      <w:r w:rsidR="00BA7487">
        <w:rPr>
          <w:rFonts w:cs="Arial"/>
        </w:rPr>
        <w:t xml:space="preserve">Male” </w:t>
      </w:r>
      <w:r w:rsidR="005B5368">
        <w:rPr>
          <w:rFonts w:cs="Arial"/>
        </w:rPr>
        <w:t xml:space="preserve">means </w:t>
      </w:r>
      <w:r w:rsidR="00BA7487" w:rsidRPr="00BA7487">
        <w:rPr>
          <w:rFonts w:cs="Arial"/>
        </w:rPr>
        <w:t>the characteristic of an individual whose biological reproductive system is of the general type that functions to fertilize the ova of a female</w:t>
      </w:r>
      <w:r w:rsidR="00955119">
        <w:rPr>
          <w:rFonts w:cs="Arial"/>
        </w:rPr>
        <w:t>.</w:t>
      </w:r>
    </w:p>
    <w:p w14:paraId="07E6ADA7" w14:textId="61294FA8" w:rsidR="005B5368" w:rsidRDefault="005B5368" w:rsidP="0043111B">
      <w:pPr>
        <w:numPr>
          <w:ilvl w:val="0"/>
          <w:numId w:val="1"/>
        </w:numPr>
        <w:spacing w:after="120"/>
        <w:ind w:left="720"/>
        <w:rPr>
          <w:rFonts w:cs="Arial"/>
        </w:rPr>
      </w:pPr>
      <w:r>
        <w:rPr>
          <w:rFonts w:cs="Arial"/>
        </w:rPr>
        <w:t>“Intersex individual” means the same as defined in Utah Code § 26B-8-101(15).</w:t>
      </w:r>
    </w:p>
    <w:p w14:paraId="61B5CA91" w14:textId="2A36A40A" w:rsidR="00674A1E" w:rsidRDefault="00674A1E" w:rsidP="0043111B">
      <w:pPr>
        <w:numPr>
          <w:ilvl w:val="0"/>
          <w:numId w:val="1"/>
        </w:numPr>
        <w:spacing w:after="120"/>
        <w:ind w:left="720"/>
        <w:rPr>
          <w:rFonts w:cs="Arial"/>
        </w:rPr>
      </w:pPr>
      <w:r>
        <w:rPr>
          <w:rFonts w:cs="Arial"/>
        </w:rPr>
        <w:t xml:space="preserve">“Gender identity” means </w:t>
      </w:r>
      <w:r w:rsidRPr="00674A1E">
        <w:rPr>
          <w:rFonts w:cs="Arial"/>
        </w:rPr>
        <w:t>the individual’s internal sense of gender. Gender identity can be shown by information including but not limited to medical history, care or treatment of the gender identity, consistent and uniform assertion of the gender identity, or other evidence that the gender identity is sincerely held, part of a person’s core identity, and not being asserted for an improper purpose.</w:t>
      </w:r>
    </w:p>
    <w:p w14:paraId="133CED22" w14:textId="3F17AFEE" w:rsidR="006B4E94" w:rsidRDefault="006B4E94" w:rsidP="0043111B">
      <w:pPr>
        <w:numPr>
          <w:ilvl w:val="0"/>
          <w:numId w:val="1"/>
        </w:numPr>
        <w:spacing w:after="120"/>
        <w:ind w:left="720"/>
        <w:rPr>
          <w:rFonts w:cs="Arial"/>
        </w:rPr>
      </w:pPr>
      <w:r>
        <w:rPr>
          <w:rFonts w:cs="Arial"/>
        </w:rPr>
        <w:t>“Sex-designated” means a facility that is designated specifically for males or females and not the opposite sex.</w:t>
      </w:r>
    </w:p>
    <w:p w14:paraId="6D77C9B7" w14:textId="4C5FBA1B" w:rsidR="006B4E94" w:rsidRDefault="006B4E94" w:rsidP="0043111B">
      <w:pPr>
        <w:numPr>
          <w:ilvl w:val="0"/>
          <w:numId w:val="1"/>
        </w:numPr>
        <w:spacing w:after="120"/>
        <w:ind w:left="720"/>
        <w:rPr>
          <w:rFonts w:cs="Arial"/>
        </w:rPr>
      </w:pPr>
      <w:r>
        <w:rPr>
          <w:rFonts w:cs="Arial"/>
        </w:rPr>
        <w:t>“Unisex” means designated for the use of both sexes or not sex-designated.</w:t>
      </w:r>
    </w:p>
    <w:p w14:paraId="56A987AD" w14:textId="44E0EAEA" w:rsidR="005B5368" w:rsidRDefault="005B5368" w:rsidP="0043111B">
      <w:pPr>
        <w:numPr>
          <w:ilvl w:val="0"/>
          <w:numId w:val="1"/>
        </w:numPr>
        <w:spacing w:after="120"/>
        <w:ind w:left="720"/>
        <w:rPr>
          <w:rFonts w:cs="Arial"/>
        </w:rPr>
      </w:pPr>
      <w:r>
        <w:rPr>
          <w:rFonts w:cs="Arial"/>
        </w:rPr>
        <w:t>“Privacy space” means a restroom or changing room.</w:t>
      </w:r>
    </w:p>
    <w:p w14:paraId="00F4DBDA" w14:textId="6A999E6D" w:rsidR="005B5368" w:rsidRDefault="005B5368" w:rsidP="0043111B">
      <w:pPr>
        <w:numPr>
          <w:ilvl w:val="0"/>
          <w:numId w:val="1"/>
        </w:numPr>
        <w:spacing w:after="120"/>
        <w:ind w:left="720"/>
        <w:rPr>
          <w:rFonts w:cs="Arial"/>
        </w:rPr>
      </w:pPr>
      <w:r>
        <w:rPr>
          <w:rFonts w:cs="Arial"/>
        </w:rPr>
        <w:t>“Restroom” means any space including a toilet.</w:t>
      </w:r>
    </w:p>
    <w:p w14:paraId="64A3662C" w14:textId="1F07C2DE" w:rsidR="006B4E94" w:rsidRDefault="006B4E94" w:rsidP="0043111B">
      <w:pPr>
        <w:numPr>
          <w:ilvl w:val="0"/>
          <w:numId w:val="1"/>
        </w:numPr>
        <w:spacing w:after="120"/>
        <w:ind w:left="720"/>
        <w:rPr>
          <w:rFonts w:cs="Arial"/>
        </w:rPr>
      </w:pPr>
      <w:r>
        <w:rPr>
          <w:rFonts w:cs="Arial"/>
        </w:rPr>
        <w:t>“Men’s restroom” means a restroom that is designated for the exclusive use of males and not females.</w:t>
      </w:r>
    </w:p>
    <w:p w14:paraId="23983F48" w14:textId="62094E2E" w:rsidR="006B4E94" w:rsidRDefault="006B4E94" w:rsidP="0043111B">
      <w:pPr>
        <w:numPr>
          <w:ilvl w:val="0"/>
          <w:numId w:val="1"/>
        </w:numPr>
        <w:spacing w:after="120"/>
        <w:ind w:left="720"/>
        <w:rPr>
          <w:rFonts w:cs="Arial"/>
        </w:rPr>
      </w:pPr>
      <w:r>
        <w:rPr>
          <w:rFonts w:cs="Arial"/>
        </w:rPr>
        <w:t xml:space="preserve">“Women’s restroom” means a restroom that is designated for the exclusive </w:t>
      </w:r>
      <w:r w:rsidR="00D40C08">
        <w:rPr>
          <w:rFonts w:cs="Arial"/>
        </w:rPr>
        <w:t>use of females and not males.</w:t>
      </w:r>
    </w:p>
    <w:p w14:paraId="48B552B2" w14:textId="50D1B43D" w:rsidR="005B5368" w:rsidRDefault="005B5368" w:rsidP="0043111B">
      <w:pPr>
        <w:numPr>
          <w:ilvl w:val="0"/>
          <w:numId w:val="1"/>
        </w:numPr>
        <w:spacing w:after="120"/>
        <w:ind w:left="720"/>
        <w:rPr>
          <w:rFonts w:cs="Arial"/>
        </w:rPr>
      </w:pPr>
      <w:r>
        <w:rPr>
          <w:rFonts w:cs="Arial"/>
        </w:rPr>
        <w:t xml:space="preserve">“Changing room” means a </w:t>
      </w:r>
      <w:r w:rsidR="006B4E94">
        <w:rPr>
          <w:rFonts w:cs="Arial"/>
        </w:rPr>
        <w:t xml:space="preserve">space designated for multiple individuals to dress or undress within the same space. It includes a </w:t>
      </w:r>
      <w:r>
        <w:rPr>
          <w:rFonts w:cs="Arial"/>
        </w:rPr>
        <w:t>locker room, shower room, dressing room, or fitting room</w:t>
      </w:r>
      <w:r w:rsidR="006B4E94">
        <w:rPr>
          <w:rFonts w:cs="Arial"/>
        </w:rPr>
        <w:t xml:space="preserve"> and includes a restroom when the changing room contains or is attached to the restroom</w:t>
      </w:r>
      <w:r>
        <w:rPr>
          <w:rFonts w:cs="Arial"/>
        </w:rPr>
        <w:t>.</w:t>
      </w:r>
    </w:p>
    <w:p w14:paraId="6A20D432" w14:textId="6F63A35B" w:rsidR="006B4E94" w:rsidRDefault="006B4E94" w:rsidP="0043111B">
      <w:pPr>
        <w:numPr>
          <w:ilvl w:val="0"/>
          <w:numId w:val="1"/>
        </w:numPr>
        <w:spacing w:after="120"/>
        <w:ind w:left="720"/>
        <w:rPr>
          <w:rFonts w:cs="Arial"/>
        </w:rPr>
      </w:pPr>
      <w:r>
        <w:rPr>
          <w:rFonts w:cs="Arial"/>
        </w:rPr>
        <w:t>“Single-occupant” means a privacy space that has floor-to-ceiling walls, an entirely encased and locking door, and is designated for single occupancy.</w:t>
      </w:r>
    </w:p>
    <w:p w14:paraId="400196CB" w14:textId="2D3D761B" w:rsidR="005B5368" w:rsidRPr="00F304B6" w:rsidRDefault="00F304B6" w:rsidP="003E4965">
      <w:pPr>
        <w:ind w:left="1080"/>
        <w:rPr>
          <w:rStyle w:val="Hyperlink"/>
          <w:rFonts w:cs="Arial"/>
          <w:i/>
          <w:color w:val="000000" w:themeColor="text1"/>
          <w:sz w:val="20"/>
          <w:szCs w:val="20"/>
          <w:u w:val="none"/>
          <w:lang w:val="fr-FR"/>
        </w:rPr>
      </w:pPr>
      <w:hyperlink r:id="rId7" w:history="1">
        <w:r w:rsidR="005B5368" w:rsidRPr="00F304B6">
          <w:rPr>
            <w:rStyle w:val="Hyperlink"/>
            <w:rFonts w:cs="Arial"/>
            <w:i/>
            <w:sz w:val="20"/>
            <w:szCs w:val="20"/>
            <w:lang w:val="fr-FR"/>
          </w:rPr>
          <w:t>Utah Code § 63G-31-101</w:t>
        </w:r>
        <w:r w:rsidR="006B4E94" w:rsidRPr="00F304B6">
          <w:rPr>
            <w:rStyle w:val="Hyperlink"/>
            <w:rFonts w:cs="Arial"/>
            <w:i/>
            <w:sz w:val="20"/>
            <w:szCs w:val="20"/>
            <w:lang w:val="fr-FR"/>
          </w:rPr>
          <w:t xml:space="preserve">(1), </w:t>
        </w:r>
        <w:r w:rsidR="005B5368" w:rsidRPr="00F304B6">
          <w:rPr>
            <w:rStyle w:val="Hyperlink"/>
            <w:rFonts w:cs="Arial"/>
            <w:i/>
            <w:sz w:val="20"/>
            <w:szCs w:val="20"/>
            <w:lang w:val="fr-FR"/>
          </w:rPr>
          <w:t xml:space="preserve">(4), </w:t>
        </w:r>
        <w:r w:rsidR="006B4E94" w:rsidRPr="00F304B6">
          <w:rPr>
            <w:rStyle w:val="Hyperlink"/>
            <w:rFonts w:cs="Arial"/>
            <w:i/>
            <w:sz w:val="20"/>
            <w:szCs w:val="20"/>
            <w:lang w:val="fr-FR"/>
          </w:rPr>
          <w:t xml:space="preserve">(5), </w:t>
        </w:r>
        <w:r w:rsidR="005B5368" w:rsidRPr="00F304B6">
          <w:rPr>
            <w:rStyle w:val="Hyperlink"/>
            <w:rFonts w:cs="Arial"/>
            <w:i/>
            <w:sz w:val="20"/>
            <w:szCs w:val="20"/>
            <w:lang w:val="fr-FR"/>
          </w:rPr>
          <w:t>(7), (9)</w:t>
        </w:r>
        <w:r w:rsidR="006B4E94" w:rsidRPr="00F304B6">
          <w:rPr>
            <w:rStyle w:val="Hyperlink"/>
            <w:rFonts w:cs="Arial"/>
            <w:i/>
            <w:sz w:val="20"/>
            <w:szCs w:val="20"/>
            <w:lang w:val="fr-FR"/>
          </w:rPr>
          <w:t>, (10), (11), (12)</w:t>
        </w:r>
        <w:r w:rsidR="00D40C08" w:rsidRPr="00F304B6">
          <w:rPr>
            <w:rStyle w:val="Hyperlink"/>
            <w:rFonts w:cs="Arial"/>
            <w:i/>
            <w:sz w:val="20"/>
            <w:szCs w:val="20"/>
            <w:lang w:val="fr-FR"/>
          </w:rPr>
          <w:t>, (13)</w:t>
        </w:r>
        <w:r w:rsidR="005B5368" w:rsidRPr="00F304B6">
          <w:rPr>
            <w:rStyle w:val="Hyperlink"/>
            <w:rFonts w:cs="Arial"/>
            <w:i/>
            <w:sz w:val="20"/>
            <w:szCs w:val="20"/>
            <w:lang w:val="fr-FR"/>
          </w:rPr>
          <w:t xml:space="preserve"> (2024)</w:t>
        </w:r>
      </w:hyperlink>
    </w:p>
    <w:p w14:paraId="0C9C2FAE" w14:textId="1DEBDE03" w:rsidR="00BA7487" w:rsidRPr="00F304B6" w:rsidRDefault="00F304B6" w:rsidP="003E4965">
      <w:pPr>
        <w:spacing w:before="0"/>
        <w:ind w:left="1080"/>
        <w:rPr>
          <w:rStyle w:val="Hyperlink"/>
          <w:rFonts w:cs="Arial"/>
          <w:i/>
          <w:sz w:val="20"/>
          <w:szCs w:val="20"/>
          <w:lang w:val="fr-FR"/>
        </w:rPr>
      </w:pPr>
      <w:hyperlink r:id="rId8" w:history="1">
        <w:r w:rsidR="00BA7487" w:rsidRPr="00F304B6">
          <w:rPr>
            <w:rStyle w:val="Hyperlink"/>
            <w:rFonts w:cs="Arial"/>
            <w:i/>
            <w:sz w:val="20"/>
            <w:szCs w:val="20"/>
            <w:lang w:val="fr-FR"/>
          </w:rPr>
          <w:t>Utah Code § 68-3-12.5(1</w:t>
        </w:r>
        <w:r w:rsidR="00A3242C" w:rsidRPr="00F304B6">
          <w:rPr>
            <w:rStyle w:val="Hyperlink"/>
            <w:rFonts w:cs="Arial"/>
            <w:i/>
            <w:sz w:val="20"/>
            <w:szCs w:val="20"/>
            <w:lang w:val="fr-FR"/>
          </w:rPr>
          <w:t>2</w:t>
        </w:r>
        <w:r w:rsidR="00BA7487" w:rsidRPr="00F304B6">
          <w:rPr>
            <w:rStyle w:val="Hyperlink"/>
            <w:rFonts w:cs="Arial"/>
            <w:i/>
            <w:sz w:val="20"/>
            <w:szCs w:val="20"/>
            <w:lang w:val="fr-FR"/>
          </w:rPr>
          <w:t>), (1</w:t>
        </w:r>
        <w:r w:rsidR="00A3242C" w:rsidRPr="00F304B6">
          <w:rPr>
            <w:rStyle w:val="Hyperlink"/>
            <w:rFonts w:cs="Arial"/>
            <w:i/>
            <w:sz w:val="20"/>
            <w:szCs w:val="20"/>
            <w:lang w:val="fr-FR"/>
          </w:rPr>
          <w:t>8</w:t>
        </w:r>
        <w:r w:rsidR="00BA7487" w:rsidRPr="00F304B6">
          <w:rPr>
            <w:rStyle w:val="Hyperlink"/>
            <w:rFonts w:cs="Arial"/>
            <w:i/>
            <w:sz w:val="20"/>
            <w:szCs w:val="20"/>
            <w:lang w:val="fr-FR"/>
          </w:rPr>
          <w:t>)</w:t>
        </w:r>
        <w:r w:rsidR="005B5368" w:rsidRPr="00F304B6">
          <w:rPr>
            <w:rStyle w:val="Hyperlink"/>
            <w:rFonts w:cs="Arial"/>
            <w:i/>
            <w:sz w:val="20"/>
            <w:szCs w:val="20"/>
            <w:lang w:val="fr-FR"/>
          </w:rPr>
          <w:t>, (3</w:t>
        </w:r>
        <w:r w:rsidR="00A3242C" w:rsidRPr="00F304B6">
          <w:rPr>
            <w:rStyle w:val="Hyperlink"/>
            <w:rFonts w:cs="Arial"/>
            <w:i/>
            <w:sz w:val="20"/>
            <w:szCs w:val="20"/>
            <w:lang w:val="fr-FR"/>
          </w:rPr>
          <w:t>3</w:t>
        </w:r>
        <w:r w:rsidR="005B5368" w:rsidRPr="00F304B6">
          <w:rPr>
            <w:rStyle w:val="Hyperlink"/>
            <w:rFonts w:cs="Arial"/>
            <w:i/>
            <w:sz w:val="20"/>
            <w:szCs w:val="20"/>
            <w:lang w:val="fr-FR"/>
          </w:rPr>
          <w:t>)</w:t>
        </w:r>
        <w:r w:rsidR="00BA7487" w:rsidRPr="00F304B6">
          <w:rPr>
            <w:rStyle w:val="Hyperlink"/>
            <w:rFonts w:cs="Arial"/>
            <w:i/>
            <w:sz w:val="20"/>
            <w:szCs w:val="20"/>
            <w:lang w:val="fr-FR"/>
          </w:rPr>
          <w:t xml:space="preserve"> (2024)</w:t>
        </w:r>
      </w:hyperlink>
    </w:p>
    <w:p w14:paraId="56C6F021" w14:textId="52767398" w:rsidR="005B5368" w:rsidRPr="00F304B6" w:rsidRDefault="00F304B6" w:rsidP="00674A1E">
      <w:pPr>
        <w:spacing w:before="0"/>
        <w:ind w:left="1080"/>
        <w:rPr>
          <w:rStyle w:val="Hyperlink"/>
          <w:rFonts w:cs="Arial"/>
          <w:i/>
          <w:sz w:val="20"/>
          <w:szCs w:val="20"/>
          <w:lang w:val="pt-BR"/>
        </w:rPr>
      </w:pPr>
      <w:hyperlink r:id="rId9" w:history="1">
        <w:r w:rsidR="005B5368" w:rsidRPr="00F304B6">
          <w:rPr>
            <w:rStyle w:val="Hyperlink"/>
            <w:rFonts w:cs="Arial"/>
            <w:i/>
            <w:sz w:val="20"/>
            <w:szCs w:val="20"/>
            <w:lang w:val="pt-BR"/>
          </w:rPr>
          <w:t xml:space="preserve">Utah </w:t>
        </w:r>
        <w:proofErr w:type="spellStart"/>
        <w:r w:rsidR="005B5368" w:rsidRPr="00F304B6">
          <w:rPr>
            <w:rStyle w:val="Hyperlink"/>
            <w:rFonts w:cs="Arial"/>
            <w:i/>
            <w:sz w:val="20"/>
            <w:szCs w:val="20"/>
            <w:lang w:val="pt-BR"/>
          </w:rPr>
          <w:t>Code</w:t>
        </w:r>
        <w:proofErr w:type="spellEnd"/>
        <w:r w:rsidR="005B5368" w:rsidRPr="00F304B6">
          <w:rPr>
            <w:rStyle w:val="Hyperlink"/>
            <w:rFonts w:cs="Arial"/>
            <w:i/>
            <w:sz w:val="20"/>
            <w:szCs w:val="20"/>
            <w:lang w:val="pt-BR"/>
          </w:rPr>
          <w:t xml:space="preserve"> § 26B-8-101(15) (2024)</w:t>
        </w:r>
      </w:hyperlink>
    </w:p>
    <w:p w14:paraId="37E6BD6A" w14:textId="55CF6622" w:rsidR="00674A1E" w:rsidRPr="00F304B6" w:rsidRDefault="00F304B6" w:rsidP="003E4965">
      <w:pPr>
        <w:spacing w:before="0" w:after="120"/>
        <w:ind w:left="1080"/>
        <w:rPr>
          <w:i/>
          <w:lang w:val="pt-BR"/>
        </w:rPr>
      </w:pPr>
      <w:hyperlink r:id="rId10" w:history="1">
        <w:r w:rsidR="00674A1E" w:rsidRPr="00F304B6">
          <w:rPr>
            <w:rStyle w:val="Hyperlink"/>
            <w:rFonts w:cs="Arial"/>
            <w:i/>
            <w:sz w:val="20"/>
            <w:szCs w:val="20"/>
            <w:lang w:val="pt-BR"/>
          </w:rPr>
          <w:t xml:space="preserve">Utah </w:t>
        </w:r>
        <w:proofErr w:type="spellStart"/>
        <w:r w:rsidR="00674A1E" w:rsidRPr="00F304B6">
          <w:rPr>
            <w:rStyle w:val="Hyperlink"/>
            <w:rFonts w:cs="Arial"/>
            <w:i/>
            <w:sz w:val="20"/>
            <w:szCs w:val="20"/>
            <w:lang w:val="pt-BR"/>
          </w:rPr>
          <w:t>Code</w:t>
        </w:r>
        <w:proofErr w:type="spellEnd"/>
        <w:r w:rsidR="00674A1E" w:rsidRPr="00F304B6">
          <w:rPr>
            <w:rStyle w:val="Hyperlink"/>
            <w:rFonts w:cs="Arial"/>
            <w:i/>
            <w:sz w:val="20"/>
            <w:szCs w:val="20"/>
            <w:lang w:val="pt-BR"/>
          </w:rPr>
          <w:t xml:space="preserve"> § 34A-5-102(1)(o) (2024)</w:t>
        </w:r>
      </w:hyperlink>
    </w:p>
    <w:p w14:paraId="28817F5F" w14:textId="4CDCC43C" w:rsidR="00247E52" w:rsidRPr="00247E52" w:rsidRDefault="003E4965" w:rsidP="002D0C67">
      <w:pPr>
        <w:pStyle w:val="Heading3"/>
        <w:spacing w:before="120"/>
      </w:pPr>
      <w:r>
        <w:rPr>
          <w:i w:val="0"/>
        </w:rPr>
        <w:t>Use of Sex-</w:t>
      </w:r>
      <w:r w:rsidR="000F5641">
        <w:rPr>
          <w:i w:val="0"/>
        </w:rPr>
        <w:t>Designat</w:t>
      </w:r>
      <w:r>
        <w:rPr>
          <w:i w:val="0"/>
        </w:rPr>
        <w:t>ed Privacy Spaces</w:t>
      </w:r>
      <w:r w:rsidR="00247E52">
        <w:t>—</w:t>
      </w:r>
    </w:p>
    <w:p w14:paraId="0B003801" w14:textId="3CCEEA33" w:rsidR="00247E52" w:rsidRDefault="00247E52" w:rsidP="002D0C67">
      <w:pPr>
        <w:pStyle w:val="Reference"/>
        <w:spacing w:before="120" w:after="120"/>
        <w:ind w:left="0"/>
        <w:rPr>
          <w:rFonts w:cs="Arial"/>
          <w:i w:val="0"/>
          <w:iCs/>
          <w:sz w:val="24"/>
          <w:szCs w:val="24"/>
        </w:rPr>
      </w:pPr>
      <w:r>
        <w:rPr>
          <w:rFonts w:cs="Arial"/>
          <w:i w:val="0"/>
          <w:iCs/>
          <w:sz w:val="24"/>
          <w:szCs w:val="24"/>
        </w:rPr>
        <w:tab/>
      </w:r>
      <w:r w:rsidR="003E4965">
        <w:rPr>
          <w:rFonts w:cs="Arial"/>
          <w:i w:val="0"/>
          <w:iCs/>
          <w:sz w:val="24"/>
          <w:szCs w:val="24"/>
        </w:rPr>
        <w:t>Students may only access operational sex-designated privacy spaces designated for student use if the student’s sex corresponds with the sex designation of the privacy space.</w:t>
      </w:r>
      <w:r w:rsidR="008327CF">
        <w:rPr>
          <w:rFonts w:cs="Arial"/>
          <w:i w:val="0"/>
          <w:iCs/>
          <w:sz w:val="24"/>
          <w:szCs w:val="24"/>
        </w:rPr>
        <w:t xml:space="preserve"> This restriction does not apply to intersex students.</w:t>
      </w:r>
    </w:p>
    <w:p w14:paraId="6384064E" w14:textId="10157B5E" w:rsidR="00674A1E" w:rsidRPr="000D09BC" w:rsidRDefault="00F304B6" w:rsidP="000D09BC">
      <w:pPr>
        <w:spacing w:after="120"/>
        <w:ind w:left="1080"/>
        <w:rPr>
          <w:rFonts w:cs="Arial"/>
          <w:i/>
          <w:iCs/>
        </w:rPr>
      </w:pPr>
      <w:hyperlink r:id="rId11" w:history="1">
        <w:r w:rsidR="00674A1E" w:rsidRPr="00F304B6">
          <w:rPr>
            <w:rStyle w:val="Hyperlink"/>
            <w:i/>
            <w:iCs/>
            <w:sz w:val="20"/>
            <w:szCs w:val="20"/>
          </w:rPr>
          <w:t>Utah Code § 63G-31-301(1)</w:t>
        </w:r>
        <w:r w:rsidR="008327CF" w:rsidRPr="00F304B6">
          <w:rPr>
            <w:rStyle w:val="Hyperlink"/>
            <w:i/>
            <w:iCs/>
            <w:sz w:val="20"/>
            <w:szCs w:val="20"/>
          </w:rPr>
          <w:t>, (5)(b)</w:t>
        </w:r>
        <w:r w:rsidR="00674A1E" w:rsidRPr="00F304B6">
          <w:rPr>
            <w:rStyle w:val="Hyperlink"/>
            <w:i/>
            <w:iCs/>
            <w:sz w:val="20"/>
            <w:szCs w:val="20"/>
          </w:rPr>
          <w:t xml:space="preserve"> (2024)</w:t>
        </w:r>
      </w:hyperlink>
    </w:p>
    <w:p w14:paraId="6F4F1A98" w14:textId="520B06E9" w:rsidR="00674A1E" w:rsidRDefault="00674A1E" w:rsidP="002D0C67">
      <w:pPr>
        <w:pStyle w:val="Reference"/>
        <w:spacing w:before="120" w:after="120"/>
        <w:ind w:left="0"/>
        <w:rPr>
          <w:rFonts w:cs="Arial"/>
          <w:i w:val="0"/>
          <w:iCs/>
          <w:sz w:val="24"/>
          <w:szCs w:val="24"/>
        </w:rPr>
      </w:pPr>
      <w:r>
        <w:rPr>
          <w:rFonts w:cs="Arial"/>
          <w:i w:val="0"/>
          <w:iCs/>
          <w:sz w:val="24"/>
          <w:szCs w:val="24"/>
        </w:rPr>
        <w:tab/>
        <w:t>If a student requests use of a privacy space other than the sex-designated privacy space that corresponds with the student’s sex, because of the student’s gender identity or because of reasonable fear of bullying, the District shall coordinate with the student’s parent to develop a privacy plan that provider the student with reasonable access to a unisex or single-occupant facility or reasonable access to a faculty or staff restroom. If such access is unavailable, the student shall be provided with reasonable access to priva</w:t>
      </w:r>
      <w:r w:rsidR="00014A20">
        <w:rPr>
          <w:rFonts w:cs="Arial"/>
          <w:i w:val="0"/>
          <w:iCs/>
          <w:sz w:val="24"/>
          <w:szCs w:val="24"/>
        </w:rPr>
        <w:t>te use of an otherwise sex-designated privacy space through staggered scheduling or other arrangement providing temporary private access.</w:t>
      </w:r>
    </w:p>
    <w:p w14:paraId="1DBAED49" w14:textId="7F7D7E99" w:rsidR="00014A20" w:rsidRPr="00F304B6" w:rsidRDefault="00F304B6" w:rsidP="00A15565">
      <w:pPr>
        <w:ind w:left="1080"/>
        <w:rPr>
          <w:rStyle w:val="Hyperlink"/>
          <w:i/>
          <w:iCs/>
          <w:color w:val="000000" w:themeColor="text1"/>
          <w:sz w:val="20"/>
          <w:szCs w:val="20"/>
          <w:u w:val="none"/>
          <w:lang w:val="fr-FR"/>
        </w:rPr>
      </w:pPr>
      <w:hyperlink r:id="rId12" w:history="1">
        <w:r w:rsidR="00014A20" w:rsidRPr="00F304B6">
          <w:rPr>
            <w:rStyle w:val="Hyperlink"/>
            <w:i/>
            <w:iCs/>
            <w:sz w:val="20"/>
            <w:szCs w:val="20"/>
            <w:lang w:val="fr-FR"/>
          </w:rPr>
          <w:t>Utah Code § 63G-31-301(2) (2024)</w:t>
        </w:r>
      </w:hyperlink>
    </w:p>
    <w:p w14:paraId="20AE6C1C" w14:textId="73BE4E72" w:rsidR="00A15565" w:rsidRPr="00F304B6" w:rsidRDefault="00F304B6" w:rsidP="00A15565">
      <w:pPr>
        <w:spacing w:before="0" w:after="120"/>
        <w:ind w:left="1080"/>
        <w:rPr>
          <w:rFonts w:cs="Arial"/>
          <w:i/>
          <w:iCs/>
          <w:lang w:val="fr-FR"/>
        </w:rPr>
      </w:pPr>
      <w:hyperlink r:id="rId13" w:history="1">
        <w:r w:rsidR="00A15565" w:rsidRPr="00F304B6">
          <w:rPr>
            <w:rStyle w:val="Hyperlink"/>
            <w:i/>
            <w:iCs/>
            <w:sz w:val="20"/>
            <w:szCs w:val="20"/>
            <w:lang w:val="fr-FR"/>
          </w:rPr>
          <w:t>Utah Code § 63G-31-303 (2024)</w:t>
        </w:r>
      </w:hyperlink>
    </w:p>
    <w:p w14:paraId="29D42ECF" w14:textId="63AA0CDE" w:rsidR="00014A20" w:rsidRDefault="00014A20" w:rsidP="002D0C67">
      <w:pPr>
        <w:pStyle w:val="Reference"/>
        <w:spacing w:before="120" w:after="120"/>
        <w:ind w:left="0"/>
        <w:rPr>
          <w:rFonts w:cs="Arial"/>
          <w:i w:val="0"/>
          <w:iCs/>
          <w:sz w:val="24"/>
          <w:szCs w:val="24"/>
        </w:rPr>
      </w:pPr>
      <w:r w:rsidRPr="00F304B6">
        <w:rPr>
          <w:rFonts w:cs="Arial"/>
          <w:i w:val="0"/>
          <w:iCs/>
          <w:sz w:val="24"/>
          <w:szCs w:val="24"/>
          <w:lang w:val="fr-FR"/>
        </w:rPr>
        <w:tab/>
      </w:r>
      <w:r>
        <w:rPr>
          <w:rFonts w:cs="Arial"/>
          <w:i w:val="0"/>
          <w:iCs/>
          <w:sz w:val="24"/>
          <w:szCs w:val="24"/>
        </w:rPr>
        <w:t>Students shall be given notice of the requirements of this policy and each school shall take administrative action to address violations and promote compliance with this policy.</w:t>
      </w:r>
    </w:p>
    <w:p w14:paraId="148B49E0" w14:textId="7D4A1C06" w:rsidR="00014A20" w:rsidRPr="000D09BC" w:rsidRDefault="00F304B6" w:rsidP="00014A20">
      <w:pPr>
        <w:ind w:left="1080"/>
        <w:rPr>
          <w:rFonts w:cs="Arial"/>
          <w:i/>
          <w:iCs/>
        </w:rPr>
      </w:pPr>
      <w:hyperlink r:id="rId14" w:history="1">
        <w:r w:rsidR="00014A20" w:rsidRPr="00F304B6">
          <w:rPr>
            <w:rStyle w:val="Hyperlink"/>
            <w:i/>
            <w:iCs/>
            <w:sz w:val="20"/>
            <w:szCs w:val="20"/>
          </w:rPr>
          <w:t>Utah Code § 63G-31-301(3) (2024)</w:t>
        </w:r>
      </w:hyperlink>
    </w:p>
    <w:sectPr w:rsidR="00014A20" w:rsidRPr="000D09BC" w:rsidSect="009123F7">
      <w:headerReference w:type="default" r:id="rId15"/>
      <w:footerReference w:type="default" r:id="rId16"/>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1474E" w14:textId="77777777" w:rsidR="0009732A" w:rsidRDefault="0009732A">
      <w:r>
        <w:separator/>
      </w:r>
    </w:p>
  </w:endnote>
  <w:endnote w:type="continuationSeparator" w:id="0">
    <w:p w14:paraId="14BF0F8B" w14:textId="77777777" w:rsidR="0009732A" w:rsidRDefault="0009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7126"/>
      <w:gridCol w:w="1874"/>
    </w:tblGrid>
    <w:tr w:rsidR="0023072C" w:rsidRPr="00844EFA" w14:paraId="443EEACA" w14:textId="77777777" w:rsidTr="006A1992">
      <w:tc>
        <w:tcPr>
          <w:tcW w:w="7308" w:type="dxa"/>
        </w:tcPr>
        <w:p w14:paraId="4A0089A5" w14:textId="35D7F4A2" w:rsidR="0023072C" w:rsidRPr="002E345F" w:rsidRDefault="0023072C" w:rsidP="0029689F">
          <w:pPr>
            <w:rPr>
              <w:rFonts w:cs="Arial"/>
              <w:i/>
              <w:color w:val="808080"/>
              <w:sz w:val="20"/>
              <w:szCs w:val="20"/>
            </w:rPr>
          </w:pPr>
          <w:r w:rsidRPr="002E345F">
            <w:rPr>
              <w:rFonts w:cs="Arial"/>
              <w:i/>
              <w:color w:val="808080"/>
              <w:sz w:val="20"/>
              <w:szCs w:val="20"/>
            </w:rPr>
            <w:t xml:space="preserve">© </w:t>
          </w:r>
          <w:r w:rsidR="00BC6748">
            <w:rPr>
              <w:rFonts w:cs="Arial"/>
              <w:i/>
              <w:color w:val="808080"/>
              <w:sz w:val="20"/>
              <w:szCs w:val="20"/>
            </w:rPr>
            <w:t>202</w:t>
          </w:r>
          <w:r w:rsidR="00BA7487">
            <w:rPr>
              <w:rFonts w:cs="Arial"/>
              <w:i/>
              <w:color w:val="808080"/>
              <w:sz w:val="20"/>
              <w:szCs w:val="20"/>
            </w:rPr>
            <w:t>4</w:t>
          </w:r>
          <w:r w:rsidR="00BC6748" w:rsidRPr="002E345F">
            <w:rPr>
              <w:rFonts w:cs="Arial"/>
              <w:i/>
              <w:color w:val="808080"/>
              <w:sz w:val="20"/>
              <w:szCs w:val="20"/>
            </w:rPr>
            <w:t xml:space="preserve"> </w:t>
          </w:r>
          <w:r w:rsidRPr="002E345F">
            <w:rPr>
              <w:rFonts w:cs="Arial"/>
              <w:i/>
              <w:color w:val="808080"/>
              <w:sz w:val="20"/>
              <w:szCs w:val="20"/>
            </w:rPr>
            <w:t>~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14:paraId="11AD666C" w14:textId="77777777" w:rsidR="0023072C" w:rsidRPr="00844EFA" w:rsidRDefault="0023072C"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193CF2">
            <w:rPr>
              <w:rFonts w:cs="Arial"/>
              <w:noProof/>
            </w:rPr>
            <w:t>3</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193CF2">
            <w:rPr>
              <w:rFonts w:cs="Arial"/>
              <w:noProof/>
            </w:rPr>
            <w:t>3</w:t>
          </w:r>
          <w:r w:rsidRPr="00844EFA">
            <w:rPr>
              <w:rFonts w:cs="Arial"/>
            </w:rPr>
            <w:fldChar w:fldCharType="end"/>
          </w:r>
        </w:p>
      </w:tc>
    </w:tr>
  </w:tbl>
  <w:p w14:paraId="3CC23202" w14:textId="77777777" w:rsidR="0023072C" w:rsidRDefault="002307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CC15" w14:textId="77777777" w:rsidR="0009732A" w:rsidRDefault="0009732A">
      <w:r>
        <w:separator/>
      </w:r>
    </w:p>
  </w:footnote>
  <w:footnote w:type="continuationSeparator" w:id="0">
    <w:p w14:paraId="512DC394" w14:textId="77777777" w:rsidR="0009732A" w:rsidRDefault="0009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490"/>
      <w:gridCol w:w="4510"/>
    </w:tblGrid>
    <w:tr w:rsidR="0023072C" w14:paraId="50FE5124" w14:textId="77777777" w:rsidTr="005553E1">
      <w:tc>
        <w:tcPr>
          <w:tcW w:w="4608" w:type="dxa"/>
        </w:tcPr>
        <w:p w14:paraId="7B741D9F" w14:textId="1AD51BCC" w:rsidR="0023072C" w:rsidRPr="00AA3CB1" w:rsidRDefault="0023072C" w:rsidP="000702E8">
          <w:pPr>
            <w:spacing w:before="0"/>
            <w:rPr>
              <w:rFonts w:cs="Arial"/>
              <w:i/>
              <w:noProof/>
              <w:color w:val="808080"/>
              <w:sz w:val="20"/>
              <w:szCs w:val="20"/>
            </w:rPr>
          </w:pPr>
          <w:r>
            <w:rPr>
              <w:rFonts w:cs="Arial"/>
              <w:i/>
              <w:color w:val="808080"/>
              <w:sz w:val="20"/>
              <w:szCs w:val="20"/>
            </w:rPr>
            <w:t>Created:</w:t>
          </w:r>
          <w:r w:rsidR="000F3B52">
            <w:rPr>
              <w:rFonts w:cs="Arial"/>
              <w:i/>
              <w:color w:val="808080"/>
              <w:sz w:val="20"/>
              <w:szCs w:val="20"/>
            </w:rPr>
            <w:t xml:space="preserve">  </w:t>
          </w:r>
          <w:r w:rsidR="00BA7487">
            <w:rPr>
              <w:rFonts w:cs="Arial"/>
              <w:i/>
              <w:color w:val="808080"/>
              <w:sz w:val="20"/>
              <w:szCs w:val="20"/>
            </w:rPr>
            <w:t>25</w:t>
          </w:r>
          <w:r w:rsidR="001F7A1A">
            <w:rPr>
              <w:rFonts w:cs="Arial"/>
              <w:i/>
              <w:color w:val="808080"/>
              <w:sz w:val="20"/>
              <w:szCs w:val="20"/>
            </w:rPr>
            <w:t xml:space="preserve"> </w:t>
          </w:r>
          <w:r w:rsidR="00BA7487">
            <w:rPr>
              <w:rFonts w:cs="Arial"/>
              <w:i/>
              <w:color w:val="808080"/>
              <w:sz w:val="20"/>
              <w:szCs w:val="20"/>
            </w:rPr>
            <w:t>March 2024</w:t>
          </w:r>
        </w:p>
        <w:p w14:paraId="30A1685B" w14:textId="65F90A31" w:rsidR="0023072C" w:rsidRPr="00AA3CB1" w:rsidRDefault="0023072C" w:rsidP="00C85AA6">
          <w:pPr>
            <w:spacing w:before="0"/>
            <w:rPr>
              <w:rFonts w:cs="Arial"/>
              <w:i/>
              <w:noProof/>
              <w:color w:val="808080"/>
              <w:sz w:val="20"/>
              <w:szCs w:val="20"/>
            </w:rPr>
          </w:pPr>
          <w:r w:rsidRPr="00AA3CB1">
            <w:rPr>
              <w:rFonts w:cs="Arial"/>
              <w:i/>
              <w:color w:val="808080"/>
              <w:sz w:val="20"/>
              <w:szCs w:val="20"/>
            </w:rPr>
            <w:t xml:space="preserve">Modified:  </w:t>
          </w:r>
        </w:p>
      </w:tc>
      <w:tc>
        <w:tcPr>
          <w:tcW w:w="4608" w:type="dxa"/>
        </w:tcPr>
        <w:p w14:paraId="3B2D395C" w14:textId="71774EDE" w:rsidR="0023072C" w:rsidRPr="001129CD" w:rsidRDefault="00C85AA6" w:rsidP="002A7FA1">
          <w:pPr>
            <w:jc w:val="right"/>
            <w:rPr>
              <w:rFonts w:ascii="Arial Black" w:hAnsi="Arial Black"/>
              <w:caps/>
              <w:sz w:val="48"/>
              <w:szCs w:val="48"/>
            </w:rPr>
          </w:pPr>
          <w:r>
            <w:rPr>
              <w:rFonts w:ascii="Arial Black" w:hAnsi="Arial Black"/>
              <w:caps/>
              <w:sz w:val="48"/>
              <w:szCs w:val="48"/>
            </w:rPr>
            <w:t>F</w:t>
          </w:r>
          <w:r w:rsidR="00247E52">
            <w:rPr>
              <w:rFonts w:ascii="Arial Black" w:hAnsi="Arial Black"/>
              <w:caps/>
              <w:sz w:val="48"/>
              <w:szCs w:val="48"/>
            </w:rPr>
            <w:t>A</w:t>
          </w:r>
          <w:r w:rsidR="000F3B52">
            <w:rPr>
              <w:rFonts w:ascii="Arial Black" w:hAnsi="Arial Black"/>
              <w:caps/>
              <w:sz w:val="48"/>
              <w:szCs w:val="48"/>
            </w:rPr>
            <w:t>B</w:t>
          </w:r>
          <w:r w:rsidR="00BA7487">
            <w:rPr>
              <w:rFonts w:ascii="Arial Black" w:hAnsi="Arial Black"/>
              <w:caps/>
              <w:sz w:val="48"/>
              <w:szCs w:val="48"/>
            </w:rPr>
            <w:t>B</w:t>
          </w:r>
        </w:p>
      </w:tc>
    </w:tr>
  </w:tbl>
  <w:p w14:paraId="477BC04C" w14:textId="77777777" w:rsidR="0023072C" w:rsidRPr="00961935" w:rsidRDefault="0023072C" w:rsidP="00ED7D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4F43"/>
    <w:multiLevelType w:val="hybridMultilevel"/>
    <w:tmpl w:val="A0489906"/>
    <w:lvl w:ilvl="0" w:tplc="1A4C370A">
      <w:start w:val="1"/>
      <w:numFmt w:val="decimal"/>
      <w:lvlText w:val="%1."/>
      <w:lvlJc w:val="left"/>
      <w:pPr>
        <w:ind w:left="1443" w:hanging="360"/>
      </w:pPr>
      <w:rPr>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 w15:restartNumberingAfterBreak="0">
    <w:nsid w:val="711C10DA"/>
    <w:multiLevelType w:val="hybridMultilevel"/>
    <w:tmpl w:val="57942CDA"/>
    <w:lvl w:ilvl="0" w:tplc="0A68A3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059023">
    <w:abstractNumId w:val="0"/>
  </w:num>
  <w:num w:numId="2" w16cid:durableId="1441030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E1"/>
    <w:rsid w:val="000014B6"/>
    <w:rsid w:val="0000494B"/>
    <w:rsid w:val="00005AFD"/>
    <w:rsid w:val="00006CCF"/>
    <w:rsid w:val="00010845"/>
    <w:rsid w:val="00012454"/>
    <w:rsid w:val="000140EA"/>
    <w:rsid w:val="00014A20"/>
    <w:rsid w:val="00014CF1"/>
    <w:rsid w:val="00015C80"/>
    <w:rsid w:val="000161DD"/>
    <w:rsid w:val="00016C7D"/>
    <w:rsid w:val="00023CD3"/>
    <w:rsid w:val="00024B5E"/>
    <w:rsid w:val="00030D5A"/>
    <w:rsid w:val="000310BD"/>
    <w:rsid w:val="0003189E"/>
    <w:rsid w:val="000320C1"/>
    <w:rsid w:val="00033071"/>
    <w:rsid w:val="00033E67"/>
    <w:rsid w:val="00037AD4"/>
    <w:rsid w:val="000411B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9732A"/>
    <w:rsid w:val="00097E58"/>
    <w:rsid w:val="000A142F"/>
    <w:rsid w:val="000A47B0"/>
    <w:rsid w:val="000A7B63"/>
    <w:rsid w:val="000B1A07"/>
    <w:rsid w:val="000B4F16"/>
    <w:rsid w:val="000B5D67"/>
    <w:rsid w:val="000C2F62"/>
    <w:rsid w:val="000C4D9A"/>
    <w:rsid w:val="000D09BC"/>
    <w:rsid w:val="000D185E"/>
    <w:rsid w:val="000D2A8F"/>
    <w:rsid w:val="000E0780"/>
    <w:rsid w:val="000E3D78"/>
    <w:rsid w:val="000E443C"/>
    <w:rsid w:val="000E7639"/>
    <w:rsid w:val="000E7789"/>
    <w:rsid w:val="000F027B"/>
    <w:rsid w:val="000F0EFA"/>
    <w:rsid w:val="000F109D"/>
    <w:rsid w:val="000F2E66"/>
    <w:rsid w:val="000F329A"/>
    <w:rsid w:val="000F3B52"/>
    <w:rsid w:val="000F5641"/>
    <w:rsid w:val="00100B5C"/>
    <w:rsid w:val="001022BA"/>
    <w:rsid w:val="001039A9"/>
    <w:rsid w:val="001101D5"/>
    <w:rsid w:val="001107AD"/>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3FB4"/>
    <w:rsid w:val="00165DB9"/>
    <w:rsid w:val="0017163D"/>
    <w:rsid w:val="00177542"/>
    <w:rsid w:val="0017792C"/>
    <w:rsid w:val="00182C83"/>
    <w:rsid w:val="0018440C"/>
    <w:rsid w:val="001872C8"/>
    <w:rsid w:val="001921CD"/>
    <w:rsid w:val="001924D8"/>
    <w:rsid w:val="00193CF2"/>
    <w:rsid w:val="001A4044"/>
    <w:rsid w:val="001A68F8"/>
    <w:rsid w:val="001B3772"/>
    <w:rsid w:val="001B5BDF"/>
    <w:rsid w:val="001B5F3F"/>
    <w:rsid w:val="001B6C6A"/>
    <w:rsid w:val="001B734B"/>
    <w:rsid w:val="001C0171"/>
    <w:rsid w:val="001C1C99"/>
    <w:rsid w:val="001C3DC6"/>
    <w:rsid w:val="001C4FA3"/>
    <w:rsid w:val="001C7B93"/>
    <w:rsid w:val="001D1876"/>
    <w:rsid w:val="001D399A"/>
    <w:rsid w:val="001D5A7E"/>
    <w:rsid w:val="001D6A45"/>
    <w:rsid w:val="001E4A6F"/>
    <w:rsid w:val="001E4F88"/>
    <w:rsid w:val="001E53F4"/>
    <w:rsid w:val="001E5F6A"/>
    <w:rsid w:val="001E7504"/>
    <w:rsid w:val="001E7845"/>
    <w:rsid w:val="001E7915"/>
    <w:rsid w:val="001E7A92"/>
    <w:rsid w:val="001F1F7D"/>
    <w:rsid w:val="001F2317"/>
    <w:rsid w:val="001F3A16"/>
    <w:rsid w:val="001F47C2"/>
    <w:rsid w:val="001F58B6"/>
    <w:rsid w:val="001F60BB"/>
    <w:rsid w:val="001F611A"/>
    <w:rsid w:val="001F7A1A"/>
    <w:rsid w:val="002005C4"/>
    <w:rsid w:val="002042D4"/>
    <w:rsid w:val="0021049B"/>
    <w:rsid w:val="00214611"/>
    <w:rsid w:val="00214D91"/>
    <w:rsid w:val="00215758"/>
    <w:rsid w:val="00216AC0"/>
    <w:rsid w:val="00217B3F"/>
    <w:rsid w:val="002204AA"/>
    <w:rsid w:val="002208DF"/>
    <w:rsid w:val="00223BF7"/>
    <w:rsid w:val="0023022F"/>
    <w:rsid w:val="0023072C"/>
    <w:rsid w:val="00234AFA"/>
    <w:rsid w:val="002352A5"/>
    <w:rsid w:val="00235AE3"/>
    <w:rsid w:val="00240A3A"/>
    <w:rsid w:val="00240EF4"/>
    <w:rsid w:val="00242AA2"/>
    <w:rsid w:val="00242EB2"/>
    <w:rsid w:val="00245149"/>
    <w:rsid w:val="00245582"/>
    <w:rsid w:val="00246A3E"/>
    <w:rsid w:val="00247E52"/>
    <w:rsid w:val="00252785"/>
    <w:rsid w:val="00252D20"/>
    <w:rsid w:val="002533E2"/>
    <w:rsid w:val="00255C4F"/>
    <w:rsid w:val="00261065"/>
    <w:rsid w:val="002623A5"/>
    <w:rsid w:val="002628BC"/>
    <w:rsid w:val="00262A5D"/>
    <w:rsid w:val="00264BF3"/>
    <w:rsid w:val="00265CC9"/>
    <w:rsid w:val="00267378"/>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A7FA1"/>
    <w:rsid w:val="002B1444"/>
    <w:rsid w:val="002B5D59"/>
    <w:rsid w:val="002C20C3"/>
    <w:rsid w:val="002C35FA"/>
    <w:rsid w:val="002D0C67"/>
    <w:rsid w:val="002D36FA"/>
    <w:rsid w:val="002D42F7"/>
    <w:rsid w:val="002D772E"/>
    <w:rsid w:val="002E16E4"/>
    <w:rsid w:val="002E345F"/>
    <w:rsid w:val="002F000C"/>
    <w:rsid w:val="002F1622"/>
    <w:rsid w:val="002F2741"/>
    <w:rsid w:val="002F2BF2"/>
    <w:rsid w:val="002F4B62"/>
    <w:rsid w:val="002F5127"/>
    <w:rsid w:val="002F5853"/>
    <w:rsid w:val="0030061D"/>
    <w:rsid w:val="003016E1"/>
    <w:rsid w:val="003019B1"/>
    <w:rsid w:val="00302892"/>
    <w:rsid w:val="00303183"/>
    <w:rsid w:val="00306591"/>
    <w:rsid w:val="003075EA"/>
    <w:rsid w:val="003105AF"/>
    <w:rsid w:val="00311904"/>
    <w:rsid w:val="0031247F"/>
    <w:rsid w:val="00313F67"/>
    <w:rsid w:val="00316A41"/>
    <w:rsid w:val="00321659"/>
    <w:rsid w:val="0032609F"/>
    <w:rsid w:val="00327A33"/>
    <w:rsid w:val="00331BB4"/>
    <w:rsid w:val="0033234D"/>
    <w:rsid w:val="003343C8"/>
    <w:rsid w:val="00336574"/>
    <w:rsid w:val="00340A31"/>
    <w:rsid w:val="0034176B"/>
    <w:rsid w:val="00341FE7"/>
    <w:rsid w:val="00346BD3"/>
    <w:rsid w:val="0034744C"/>
    <w:rsid w:val="00347F2C"/>
    <w:rsid w:val="00350BA3"/>
    <w:rsid w:val="00351472"/>
    <w:rsid w:val="00355153"/>
    <w:rsid w:val="0035628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314A"/>
    <w:rsid w:val="003B5455"/>
    <w:rsid w:val="003B5FCA"/>
    <w:rsid w:val="003B6485"/>
    <w:rsid w:val="003C3FE1"/>
    <w:rsid w:val="003D0640"/>
    <w:rsid w:val="003D0B96"/>
    <w:rsid w:val="003D1D9A"/>
    <w:rsid w:val="003D2C8A"/>
    <w:rsid w:val="003D7BAD"/>
    <w:rsid w:val="003E275A"/>
    <w:rsid w:val="003E3CC6"/>
    <w:rsid w:val="003E4965"/>
    <w:rsid w:val="003E526D"/>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5CDE"/>
    <w:rsid w:val="0048194D"/>
    <w:rsid w:val="004842D9"/>
    <w:rsid w:val="00485E86"/>
    <w:rsid w:val="00490C15"/>
    <w:rsid w:val="00492F79"/>
    <w:rsid w:val="0049382A"/>
    <w:rsid w:val="004A058E"/>
    <w:rsid w:val="004A0B97"/>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D7802"/>
    <w:rsid w:val="004E0EFB"/>
    <w:rsid w:val="004E10B1"/>
    <w:rsid w:val="004E1E65"/>
    <w:rsid w:val="004E2150"/>
    <w:rsid w:val="004E70E4"/>
    <w:rsid w:val="004F07AD"/>
    <w:rsid w:val="004F6517"/>
    <w:rsid w:val="004F6F8B"/>
    <w:rsid w:val="004F7207"/>
    <w:rsid w:val="00506938"/>
    <w:rsid w:val="005106D5"/>
    <w:rsid w:val="00511AEC"/>
    <w:rsid w:val="005147D3"/>
    <w:rsid w:val="00515669"/>
    <w:rsid w:val="00517294"/>
    <w:rsid w:val="005216C5"/>
    <w:rsid w:val="00527BE5"/>
    <w:rsid w:val="00533361"/>
    <w:rsid w:val="00543468"/>
    <w:rsid w:val="0054419E"/>
    <w:rsid w:val="005446DC"/>
    <w:rsid w:val="005465C6"/>
    <w:rsid w:val="0055101A"/>
    <w:rsid w:val="00551DA3"/>
    <w:rsid w:val="005538D1"/>
    <w:rsid w:val="00553E39"/>
    <w:rsid w:val="005553E1"/>
    <w:rsid w:val="00563C3B"/>
    <w:rsid w:val="00564426"/>
    <w:rsid w:val="00564DF6"/>
    <w:rsid w:val="00565B10"/>
    <w:rsid w:val="00566AE7"/>
    <w:rsid w:val="005677CE"/>
    <w:rsid w:val="0056797A"/>
    <w:rsid w:val="00567BFD"/>
    <w:rsid w:val="00572A39"/>
    <w:rsid w:val="00574D67"/>
    <w:rsid w:val="00576879"/>
    <w:rsid w:val="005808DC"/>
    <w:rsid w:val="0058100E"/>
    <w:rsid w:val="00585B04"/>
    <w:rsid w:val="00585E75"/>
    <w:rsid w:val="00590471"/>
    <w:rsid w:val="00590BA0"/>
    <w:rsid w:val="00593BD3"/>
    <w:rsid w:val="00595BFE"/>
    <w:rsid w:val="005A0A83"/>
    <w:rsid w:val="005A111F"/>
    <w:rsid w:val="005A14BD"/>
    <w:rsid w:val="005A3C81"/>
    <w:rsid w:val="005A52D5"/>
    <w:rsid w:val="005A63BE"/>
    <w:rsid w:val="005B1EB8"/>
    <w:rsid w:val="005B1EED"/>
    <w:rsid w:val="005B281E"/>
    <w:rsid w:val="005B2B07"/>
    <w:rsid w:val="005B47C8"/>
    <w:rsid w:val="005B5368"/>
    <w:rsid w:val="005B5952"/>
    <w:rsid w:val="005B5FDB"/>
    <w:rsid w:val="005C1CFF"/>
    <w:rsid w:val="005C3BBC"/>
    <w:rsid w:val="005C67BF"/>
    <w:rsid w:val="005D1C49"/>
    <w:rsid w:val="005D521D"/>
    <w:rsid w:val="005D6E1D"/>
    <w:rsid w:val="005D78EB"/>
    <w:rsid w:val="005E245C"/>
    <w:rsid w:val="005E3DC8"/>
    <w:rsid w:val="005E4916"/>
    <w:rsid w:val="005F1514"/>
    <w:rsid w:val="005F4F21"/>
    <w:rsid w:val="005F6326"/>
    <w:rsid w:val="005F6500"/>
    <w:rsid w:val="005F7AE1"/>
    <w:rsid w:val="006013DD"/>
    <w:rsid w:val="00601840"/>
    <w:rsid w:val="00603DB9"/>
    <w:rsid w:val="00604D93"/>
    <w:rsid w:val="00606F06"/>
    <w:rsid w:val="006104E4"/>
    <w:rsid w:val="006109A2"/>
    <w:rsid w:val="00614499"/>
    <w:rsid w:val="00614FBB"/>
    <w:rsid w:val="00615228"/>
    <w:rsid w:val="00615A46"/>
    <w:rsid w:val="006161E2"/>
    <w:rsid w:val="006216C0"/>
    <w:rsid w:val="0062245C"/>
    <w:rsid w:val="00626260"/>
    <w:rsid w:val="006314C7"/>
    <w:rsid w:val="00635942"/>
    <w:rsid w:val="006415DA"/>
    <w:rsid w:val="006422C5"/>
    <w:rsid w:val="006425EE"/>
    <w:rsid w:val="006506DF"/>
    <w:rsid w:val="0065090D"/>
    <w:rsid w:val="00650D93"/>
    <w:rsid w:val="00651E75"/>
    <w:rsid w:val="00653BAC"/>
    <w:rsid w:val="00654094"/>
    <w:rsid w:val="00655DB0"/>
    <w:rsid w:val="0065609D"/>
    <w:rsid w:val="006576F1"/>
    <w:rsid w:val="00662FE9"/>
    <w:rsid w:val="00664AE3"/>
    <w:rsid w:val="00674A1E"/>
    <w:rsid w:val="00674C0E"/>
    <w:rsid w:val="00675B72"/>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A7050"/>
    <w:rsid w:val="006B03F9"/>
    <w:rsid w:val="006B0B1A"/>
    <w:rsid w:val="006B0F38"/>
    <w:rsid w:val="006B28C4"/>
    <w:rsid w:val="006B4E94"/>
    <w:rsid w:val="006B7839"/>
    <w:rsid w:val="006C0671"/>
    <w:rsid w:val="006C097A"/>
    <w:rsid w:val="006C12E6"/>
    <w:rsid w:val="006C1B84"/>
    <w:rsid w:val="006C2457"/>
    <w:rsid w:val="006C38D0"/>
    <w:rsid w:val="006C7465"/>
    <w:rsid w:val="006D4EFD"/>
    <w:rsid w:val="006D606A"/>
    <w:rsid w:val="006D6C50"/>
    <w:rsid w:val="006E6740"/>
    <w:rsid w:val="006F0F17"/>
    <w:rsid w:val="006F3D7C"/>
    <w:rsid w:val="006F4769"/>
    <w:rsid w:val="006F4955"/>
    <w:rsid w:val="0070089A"/>
    <w:rsid w:val="00700D52"/>
    <w:rsid w:val="00711E01"/>
    <w:rsid w:val="00717E7E"/>
    <w:rsid w:val="00720226"/>
    <w:rsid w:val="0072041D"/>
    <w:rsid w:val="00721B39"/>
    <w:rsid w:val="00723DFC"/>
    <w:rsid w:val="007244DA"/>
    <w:rsid w:val="00724DD5"/>
    <w:rsid w:val="007253C9"/>
    <w:rsid w:val="007265E5"/>
    <w:rsid w:val="007333C7"/>
    <w:rsid w:val="00733BD5"/>
    <w:rsid w:val="00733CC5"/>
    <w:rsid w:val="0074188C"/>
    <w:rsid w:val="007425EB"/>
    <w:rsid w:val="00747A4C"/>
    <w:rsid w:val="00747E4D"/>
    <w:rsid w:val="0075025F"/>
    <w:rsid w:val="00754ACB"/>
    <w:rsid w:val="00754CFE"/>
    <w:rsid w:val="00761C06"/>
    <w:rsid w:val="00764B36"/>
    <w:rsid w:val="00764EBA"/>
    <w:rsid w:val="00766ADC"/>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A741F"/>
    <w:rsid w:val="007B338B"/>
    <w:rsid w:val="007B33E5"/>
    <w:rsid w:val="007B3C81"/>
    <w:rsid w:val="007B3C98"/>
    <w:rsid w:val="007B4672"/>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E7DBF"/>
    <w:rsid w:val="007F16F7"/>
    <w:rsid w:val="007F1808"/>
    <w:rsid w:val="007F5286"/>
    <w:rsid w:val="008032E5"/>
    <w:rsid w:val="00803C1E"/>
    <w:rsid w:val="0080516A"/>
    <w:rsid w:val="00812BAB"/>
    <w:rsid w:val="00816405"/>
    <w:rsid w:val="0081664B"/>
    <w:rsid w:val="00817397"/>
    <w:rsid w:val="00817A49"/>
    <w:rsid w:val="00823900"/>
    <w:rsid w:val="0082452C"/>
    <w:rsid w:val="0082757F"/>
    <w:rsid w:val="008327CF"/>
    <w:rsid w:val="008334B7"/>
    <w:rsid w:val="00833685"/>
    <w:rsid w:val="008362A2"/>
    <w:rsid w:val="00836C08"/>
    <w:rsid w:val="00836F54"/>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138"/>
    <w:rsid w:val="008B098E"/>
    <w:rsid w:val="008B27B7"/>
    <w:rsid w:val="008B42B3"/>
    <w:rsid w:val="008B77D6"/>
    <w:rsid w:val="008B7928"/>
    <w:rsid w:val="008C0774"/>
    <w:rsid w:val="008C2EB9"/>
    <w:rsid w:val="008C5338"/>
    <w:rsid w:val="008C63B6"/>
    <w:rsid w:val="008C7468"/>
    <w:rsid w:val="008C79B5"/>
    <w:rsid w:val="008D0FCF"/>
    <w:rsid w:val="008D48EB"/>
    <w:rsid w:val="008E043E"/>
    <w:rsid w:val="008E1C4A"/>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0FF1"/>
    <w:rsid w:val="009218E0"/>
    <w:rsid w:val="0092328F"/>
    <w:rsid w:val="0093183A"/>
    <w:rsid w:val="0093624A"/>
    <w:rsid w:val="00937184"/>
    <w:rsid w:val="00937A23"/>
    <w:rsid w:val="0094308B"/>
    <w:rsid w:val="00945B4C"/>
    <w:rsid w:val="009462DE"/>
    <w:rsid w:val="0094686D"/>
    <w:rsid w:val="00946F71"/>
    <w:rsid w:val="00955119"/>
    <w:rsid w:val="00955602"/>
    <w:rsid w:val="009601C2"/>
    <w:rsid w:val="00961935"/>
    <w:rsid w:val="00965C1A"/>
    <w:rsid w:val="00971461"/>
    <w:rsid w:val="00971E6A"/>
    <w:rsid w:val="00973A7F"/>
    <w:rsid w:val="0097784E"/>
    <w:rsid w:val="00977CAF"/>
    <w:rsid w:val="009839F7"/>
    <w:rsid w:val="00995BCB"/>
    <w:rsid w:val="009A15ED"/>
    <w:rsid w:val="009A1696"/>
    <w:rsid w:val="009A2EA1"/>
    <w:rsid w:val="009A72D3"/>
    <w:rsid w:val="009B36E0"/>
    <w:rsid w:val="009B5215"/>
    <w:rsid w:val="009B7989"/>
    <w:rsid w:val="009B7BF3"/>
    <w:rsid w:val="009C03B7"/>
    <w:rsid w:val="009C3154"/>
    <w:rsid w:val="009C3EA7"/>
    <w:rsid w:val="009C4717"/>
    <w:rsid w:val="009D052A"/>
    <w:rsid w:val="009D3F0C"/>
    <w:rsid w:val="009D4FAA"/>
    <w:rsid w:val="009E1BE9"/>
    <w:rsid w:val="009E605F"/>
    <w:rsid w:val="009E612E"/>
    <w:rsid w:val="009F110C"/>
    <w:rsid w:val="009F2118"/>
    <w:rsid w:val="009F2C9E"/>
    <w:rsid w:val="009F3614"/>
    <w:rsid w:val="00A0182D"/>
    <w:rsid w:val="00A026DB"/>
    <w:rsid w:val="00A03D33"/>
    <w:rsid w:val="00A05303"/>
    <w:rsid w:val="00A10F44"/>
    <w:rsid w:val="00A11B37"/>
    <w:rsid w:val="00A123E1"/>
    <w:rsid w:val="00A13B66"/>
    <w:rsid w:val="00A140C5"/>
    <w:rsid w:val="00A15565"/>
    <w:rsid w:val="00A21512"/>
    <w:rsid w:val="00A23121"/>
    <w:rsid w:val="00A23D22"/>
    <w:rsid w:val="00A316AB"/>
    <w:rsid w:val="00A31C43"/>
    <w:rsid w:val="00A3242C"/>
    <w:rsid w:val="00A33F25"/>
    <w:rsid w:val="00A34B63"/>
    <w:rsid w:val="00A36B68"/>
    <w:rsid w:val="00A43DCD"/>
    <w:rsid w:val="00A43FB8"/>
    <w:rsid w:val="00A44522"/>
    <w:rsid w:val="00A4638B"/>
    <w:rsid w:val="00A50ED5"/>
    <w:rsid w:val="00A5479D"/>
    <w:rsid w:val="00A57AB7"/>
    <w:rsid w:val="00A61288"/>
    <w:rsid w:val="00A65B1E"/>
    <w:rsid w:val="00A7269D"/>
    <w:rsid w:val="00A7553B"/>
    <w:rsid w:val="00A75599"/>
    <w:rsid w:val="00A75A4F"/>
    <w:rsid w:val="00A76C43"/>
    <w:rsid w:val="00A87062"/>
    <w:rsid w:val="00A87700"/>
    <w:rsid w:val="00A97C22"/>
    <w:rsid w:val="00AA3CB1"/>
    <w:rsid w:val="00AA4C0F"/>
    <w:rsid w:val="00AA595D"/>
    <w:rsid w:val="00AA756E"/>
    <w:rsid w:val="00AB18B7"/>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533"/>
    <w:rsid w:val="00B04B40"/>
    <w:rsid w:val="00B05115"/>
    <w:rsid w:val="00B102FD"/>
    <w:rsid w:val="00B11FA5"/>
    <w:rsid w:val="00B12535"/>
    <w:rsid w:val="00B14510"/>
    <w:rsid w:val="00B16EE7"/>
    <w:rsid w:val="00B1787A"/>
    <w:rsid w:val="00B203AF"/>
    <w:rsid w:val="00B237AA"/>
    <w:rsid w:val="00B27954"/>
    <w:rsid w:val="00B341D4"/>
    <w:rsid w:val="00B36AAB"/>
    <w:rsid w:val="00B40DC6"/>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321"/>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055"/>
    <w:rsid w:val="00BA3570"/>
    <w:rsid w:val="00BA36DA"/>
    <w:rsid w:val="00BA3DD4"/>
    <w:rsid w:val="00BA6B01"/>
    <w:rsid w:val="00BA6F36"/>
    <w:rsid w:val="00BA7487"/>
    <w:rsid w:val="00BC0A86"/>
    <w:rsid w:val="00BC4E20"/>
    <w:rsid w:val="00BC6748"/>
    <w:rsid w:val="00BC7EBD"/>
    <w:rsid w:val="00BD564E"/>
    <w:rsid w:val="00BE0184"/>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17D"/>
    <w:rsid w:val="00C1723B"/>
    <w:rsid w:val="00C3090A"/>
    <w:rsid w:val="00C31A50"/>
    <w:rsid w:val="00C31AF3"/>
    <w:rsid w:val="00C3348B"/>
    <w:rsid w:val="00C342B8"/>
    <w:rsid w:val="00C342E4"/>
    <w:rsid w:val="00C34ABA"/>
    <w:rsid w:val="00C40BB1"/>
    <w:rsid w:val="00C4341E"/>
    <w:rsid w:val="00C44AEC"/>
    <w:rsid w:val="00C5428B"/>
    <w:rsid w:val="00C56C0D"/>
    <w:rsid w:val="00C578B5"/>
    <w:rsid w:val="00C60900"/>
    <w:rsid w:val="00C64D18"/>
    <w:rsid w:val="00C67F8C"/>
    <w:rsid w:val="00C71824"/>
    <w:rsid w:val="00C721B2"/>
    <w:rsid w:val="00C73F36"/>
    <w:rsid w:val="00C8424C"/>
    <w:rsid w:val="00C84783"/>
    <w:rsid w:val="00C85AA6"/>
    <w:rsid w:val="00C862C2"/>
    <w:rsid w:val="00C921F2"/>
    <w:rsid w:val="00C9280F"/>
    <w:rsid w:val="00C92FAF"/>
    <w:rsid w:val="00C93F9E"/>
    <w:rsid w:val="00CA3506"/>
    <w:rsid w:val="00CA3625"/>
    <w:rsid w:val="00CA45C3"/>
    <w:rsid w:val="00CA4C0D"/>
    <w:rsid w:val="00CA7928"/>
    <w:rsid w:val="00CA7943"/>
    <w:rsid w:val="00CA7A48"/>
    <w:rsid w:val="00CB3BDA"/>
    <w:rsid w:val="00CB4230"/>
    <w:rsid w:val="00CB58B5"/>
    <w:rsid w:val="00CB7C81"/>
    <w:rsid w:val="00CC01F5"/>
    <w:rsid w:val="00CC134E"/>
    <w:rsid w:val="00CC42C6"/>
    <w:rsid w:val="00CD2366"/>
    <w:rsid w:val="00CD386C"/>
    <w:rsid w:val="00CD58E7"/>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6B0A"/>
    <w:rsid w:val="00D40C08"/>
    <w:rsid w:val="00D41DDF"/>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3BE2"/>
    <w:rsid w:val="00D74936"/>
    <w:rsid w:val="00D75506"/>
    <w:rsid w:val="00D76330"/>
    <w:rsid w:val="00D80818"/>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2E8"/>
    <w:rsid w:val="00DD0ABD"/>
    <w:rsid w:val="00DD2CB0"/>
    <w:rsid w:val="00DD35F1"/>
    <w:rsid w:val="00DD7A51"/>
    <w:rsid w:val="00DE330F"/>
    <w:rsid w:val="00DE58A0"/>
    <w:rsid w:val="00DE70A2"/>
    <w:rsid w:val="00DE7B41"/>
    <w:rsid w:val="00DF09E3"/>
    <w:rsid w:val="00DF1F23"/>
    <w:rsid w:val="00E037FA"/>
    <w:rsid w:val="00E05252"/>
    <w:rsid w:val="00E0534D"/>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32E11"/>
    <w:rsid w:val="00E4080B"/>
    <w:rsid w:val="00E40EE6"/>
    <w:rsid w:val="00E42614"/>
    <w:rsid w:val="00E42EF5"/>
    <w:rsid w:val="00E434C1"/>
    <w:rsid w:val="00E434CA"/>
    <w:rsid w:val="00E463E2"/>
    <w:rsid w:val="00E5135E"/>
    <w:rsid w:val="00E56A8D"/>
    <w:rsid w:val="00E61652"/>
    <w:rsid w:val="00E6438E"/>
    <w:rsid w:val="00E659A6"/>
    <w:rsid w:val="00E65DC4"/>
    <w:rsid w:val="00E670BB"/>
    <w:rsid w:val="00E727DB"/>
    <w:rsid w:val="00E73366"/>
    <w:rsid w:val="00E8310C"/>
    <w:rsid w:val="00E83914"/>
    <w:rsid w:val="00E8482E"/>
    <w:rsid w:val="00E850A8"/>
    <w:rsid w:val="00E859D9"/>
    <w:rsid w:val="00E872F3"/>
    <w:rsid w:val="00E87C35"/>
    <w:rsid w:val="00E909E3"/>
    <w:rsid w:val="00EA3251"/>
    <w:rsid w:val="00EA5799"/>
    <w:rsid w:val="00EA5942"/>
    <w:rsid w:val="00EA62B9"/>
    <w:rsid w:val="00EA73B2"/>
    <w:rsid w:val="00EA73D1"/>
    <w:rsid w:val="00EB254B"/>
    <w:rsid w:val="00EB795C"/>
    <w:rsid w:val="00ED0888"/>
    <w:rsid w:val="00ED1507"/>
    <w:rsid w:val="00ED5AD5"/>
    <w:rsid w:val="00ED610E"/>
    <w:rsid w:val="00ED61A6"/>
    <w:rsid w:val="00ED62E0"/>
    <w:rsid w:val="00ED7D66"/>
    <w:rsid w:val="00EE2567"/>
    <w:rsid w:val="00EE29DF"/>
    <w:rsid w:val="00EE4AAE"/>
    <w:rsid w:val="00EE5325"/>
    <w:rsid w:val="00EF0ACF"/>
    <w:rsid w:val="00EF0B96"/>
    <w:rsid w:val="00EF167A"/>
    <w:rsid w:val="00EF3FBF"/>
    <w:rsid w:val="00EF43DC"/>
    <w:rsid w:val="00EF6547"/>
    <w:rsid w:val="00EF7D12"/>
    <w:rsid w:val="00F014F8"/>
    <w:rsid w:val="00F01940"/>
    <w:rsid w:val="00F02016"/>
    <w:rsid w:val="00F03CA4"/>
    <w:rsid w:val="00F06958"/>
    <w:rsid w:val="00F12417"/>
    <w:rsid w:val="00F13BCD"/>
    <w:rsid w:val="00F16D13"/>
    <w:rsid w:val="00F17B56"/>
    <w:rsid w:val="00F21780"/>
    <w:rsid w:val="00F226FA"/>
    <w:rsid w:val="00F245F0"/>
    <w:rsid w:val="00F2589A"/>
    <w:rsid w:val="00F275CF"/>
    <w:rsid w:val="00F304B6"/>
    <w:rsid w:val="00F31089"/>
    <w:rsid w:val="00F31F35"/>
    <w:rsid w:val="00F32E35"/>
    <w:rsid w:val="00F32EB1"/>
    <w:rsid w:val="00F33A0C"/>
    <w:rsid w:val="00F364BD"/>
    <w:rsid w:val="00F37702"/>
    <w:rsid w:val="00F408DD"/>
    <w:rsid w:val="00F461E1"/>
    <w:rsid w:val="00F478B1"/>
    <w:rsid w:val="00F52B12"/>
    <w:rsid w:val="00F555EA"/>
    <w:rsid w:val="00F60994"/>
    <w:rsid w:val="00F60C2D"/>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15D4"/>
    <w:rsid w:val="00FC43AA"/>
    <w:rsid w:val="00FC6770"/>
    <w:rsid w:val="00FC739C"/>
    <w:rsid w:val="00FD00C8"/>
    <w:rsid w:val="00FD1CF9"/>
    <w:rsid w:val="00FD2BD3"/>
    <w:rsid w:val="00FD5668"/>
    <w:rsid w:val="00FD6E10"/>
    <w:rsid w:val="00FD729F"/>
    <w:rsid w:val="00FD7A52"/>
    <w:rsid w:val="00FE30D0"/>
    <w:rsid w:val="00FE367C"/>
    <w:rsid w:val="00FE3844"/>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E8BDB5A"/>
  <w15:chartTrackingRefBased/>
  <w15:docId w15:val="{92178B4B-0399-4276-8997-A259A713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character" w:customStyle="1" w:styleId="TitleChar">
    <w:name w:val="Title Char"/>
    <w:aliases w:val="Paragraph Char"/>
    <w:link w:val="Title"/>
    <w:locked/>
    <w:rsid w:val="00BA36DA"/>
    <w:rPr>
      <w:rFonts w:ascii="Perpetua" w:hAnsi="Perpetua" w:cs="Arial"/>
      <w:b/>
      <w:bCs/>
      <w:kern w:val="28"/>
      <w:sz w:val="26"/>
      <w:szCs w:val="28"/>
      <w:u w:val="single"/>
    </w:rPr>
  </w:style>
  <w:style w:type="paragraph" w:styleId="Title">
    <w:name w:val="Title"/>
    <w:aliases w:val="Paragraph"/>
    <w:next w:val="Normal"/>
    <w:link w:val="TitleChar"/>
    <w:qFormat/>
    <w:rsid w:val="00BA36DA"/>
    <w:pPr>
      <w:spacing w:before="240"/>
      <w:ind w:left="288"/>
      <w:outlineLvl w:val="0"/>
    </w:pPr>
    <w:rPr>
      <w:rFonts w:ascii="Perpetua" w:hAnsi="Perpetua" w:cs="Arial"/>
      <w:b/>
      <w:bCs/>
      <w:kern w:val="28"/>
      <w:sz w:val="26"/>
      <w:szCs w:val="28"/>
      <w:u w:val="single"/>
    </w:rPr>
  </w:style>
  <w:style w:type="character" w:customStyle="1" w:styleId="TitleChar1">
    <w:name w:val="Title Char1"/>
    <w:rsid w:val="00BA36DA"/>
    <w:rPr>
      <w:rFonts w:ascii="Cambria" w:eastAsia="Times New Roman" w:hAnsi="Cambria" w:cs="Times New Roman"/>
      <w:b/>
      <w:bCs/>
      <w:kern w:val="28"/>
      <w:sz w:val="32"/>
      <w:szCs w:val="32"/>
    </w:rPr>
  </w:style>
  <w:style w:type="paragraph" w:customStyle="1" w:styleId="PolicyTitle">
    <w:name w:val="Policy Title"/>
    <w:basedOn w:val="Heading1"/>
    <w:rsid w:val="00E0534D"/>
    <w:pPr>
      <w:spacing w:after="0"/>
    </w:pPr>
    <w:rPr>
      <w:rFonts w:cs="Times New Roman"/>
      <w:szCs w:val="20"/>
    </w:rPr>
  </w:style>
  <w:style w:type="paragraph" w:customStyle="1" w:styleId="PolicySubtitle">
    <w:name w:val="Policy Subtitle"/>
    <w:basedOn w:val="Heading2"/>
    <w:rsid w:val="00E0534D"/>
    <w:pPr>
      <w:spacing w:after="360"/>
    </w:pPr>
    <w:rPr>
      <w:rFonts w:cs="Times New Roman"/>
      <w:szCs w:val="20"/>
    </w:rPr>
  </w:style>
  <w:style w:type="paragraph" w:customStyle="1" w:styleId="PolicyParagraph">
    <w:name w:val="Policy Paragraph"/>
    <w:basedOn w:val="Normal"/>
    <w:rsid w:val="00E0534D"/>
    <w:pPr>
      <w:ind w:firstLine="720"/>
      <w:jc w:val="both"/>
    </w:pPr>
    <w:rPr>
      <w:szCs w:val="20"/>
    </w:rPr>
  </w:style>
  <w:style w:type="paragraph" w:customStyle="1" w:styleId="PolicySectionHeader">
    <w:name w:val="Policy Section Header"/>
    <w:basedOn w:val="Normal"/>
    <w:qFormat/>
    <w:rsid w:val="00E0534D"/>
    <w:rPr>
      <w:b/>
    </w:rPr>
  </w:style>
  <w:style w:type="paragraph" w:customStyle="1" w:styleId="PolicyCitation">
    <w:name w:val="Policy Citation"/>
    <w:basedOn w:val="BodyTextIndent3"/>
    <w:qFormat/>
    <w:rsid w:val="00E0534D"/>
    <w:rPr>
      <w:i/>
      <w:sz w:val="20"/>
      <w:szCs w:val="16"/>
    </w:rPr>
  </w:style>
  <w:style w:type="paragraph" w:customStyle="1" w:styleId="PolicyListNumerical">
    <w:name w:val="Policy List Numerical"/>
    <w:basedOn w:val="Normal"/>
    <w:qFormat/>
    <w:rsid w:val="00937184"/>
    <w:pPr>
      <w:tabs>
        <w:tab w:val="num" w:pos="1440"/>
      </w:tabs>
      <w:spacing w:after="240"/>
      <w:ind w:left="1440" w:hanging="360"/>
      <w:jc w:val="both"/>
    </w:pPr>
  </w:style>
  <w:style w:type="character" w:styleId="Hyperlink">
    <w:name w:val="Hyperlink"/>
    <w:rsid w:val="004D7802"/>
    <w:rPr>
      <w:color w:val="0000FF"/>
      <w:u w:val="single"/>
    </w:rPr>
  </w:style>
  <w:style w:type="character" w:styleId="FollowedHyperlink">
    <w:name w:val="FollowedHyperlink"/>
    <w:rsid w:val="00E434CA"/>
    <w:rPr>
      <w:color w:val="800080"/>
      <w:u w:val="single"/>
    </w:rPr>
  </w:style>
  <w:style w:type="character" w:styleId="UnresolvedMention">
    <w:name w:val="Unresolved Mention"/>
    <w:basedOn w:val="DefaultParagraphFont"/>
    <w:uiPriority w:val="99"/>
    <w:semiHidden/>
    <w:unhideWhenUsed/>
    <w:rsid w:val="007B33E5"/>
    <w:rPr>
      <w:color w:val="605E5C"/>
      <w:shd w:val="clear" w:color="auto" w:fill="E1DFDD"/>
    </w:rPr>
  </w:style>
  <w:style w:type="paragraph" w:styleId="ListParagraph">
    <w:name w:val="List Paragraph"/>
    <w:basedOn w:val="Normal"/>
    <w:uiPriority w:val="34"/>
    <w:qFormat/>
    <w:rsid w:val="00340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77908">
      <w:bodyDiv w:val="1"/>
      <w:marLeft w:val="0"/>
      <w:marRight w:val="0"/>
      <w:marTop w:val="0"/>
      <w:marBottom w:val="0"/>
      <w:divBdr>
        <w:top w:val="none" w:sz="0" w:space="0" w:color="auto"/>
        <w:left w:val="none" w:sz="0" w:space="0" w:color="auto"/>
        <w:bottom w:val="none" w:sz="0" w:space="0" w:color="auto"/>
        <w:right w:val="none" w:sz="0" w:space="0" w:color="auto"/>
      </w:divBdr>
    </w:div>
    <w:div w:id="251667419">
      <w:bodyDiv w:val="1"/>
      <w:marLeft w:val="0"/>
      <w:marRight w:val="0"/>
      <w:marTop w:val="0"/>
      <w:marBottom w:val="0"/>
      <w:divBdr>
        <w:top w:val="none" w:sz="0" w:space="0" w:color="auto"/>
        <w:left w:val="none" w:sz="0" w:space="0" w:color="auto"/>
        <w:bottom w:val="none" w:sz="0" w:space="0" w:color="auto"/>
        <w:right w:val="none" w:sz="0" w:space="0" w:color="auto"/>
      </w:divBdr>
    </w:div>
    <w:div w:id="614756715">
      <w:bodyDiv w:val="1"/>
      <w:marLeft w:val="0"/>
      <w:marRight w:val="0"/>
      <w:marTop w:val="0"/>
      <w:marBottom w:val="0"/>
      <w:divBdr>
        <w:top w:val="none" w:sz="0" w:space="0" w:color="auto"/>
        <w:left w:val="none" w:sz="0" w:space="0" w:color="auto"/>
        <w:bottom w:val="none" w:sz="0" w:space="0" w:color="auto"/>
        <w:right w:val="none" w:sz="0" w:space="0" w:color="auto"/>
      </w:divBdr>
    </w:div>
    <w:div w:id="1038772585">
      <w:bodyDiv w:val="1"/>
      <w:marLeft w:val="0"/>
      <w:marRight w:val="0"/>
      <w:marTop w:val="0"/>
      <w:marBottom w:val="0"/>
      <w:divBdr>
        <w:top w:val="none" w:sz="0" w:space="0" w:color="auto"/>
        <w:left w:val="none" w:sz="0" w:space="0" w:color="auto"/>
        <w:bottom w:val="none" w:sz="0" w:space="0" w:color="auto"/>
        <w:right w:val="none" w:sz="0" w:space="0" w:color="auto"/>
      </w:divBdr>
    </w:div>
    <w:div w:id="1130780035">
      <w:bodyDiv w:val="1"/>
      <w:marLeft w:val="0"/>
      <w:marRight w:val="0"/>
      <w:marTop w:val="0"/>
      <w:marBottom w:val="0"/>
      <w:divBdr>
        <w:top w:val="none" w:sz="0" w:space="0" w:color="auto"/>
        <w:left w:val="none" w:sz="0" w:space="0" w:color="auto"/>
        <w:bottom w:val="none" w:sz="0" w:space="0" w:color="auto"/>
        <w:right w:val="none" w:sz="0" w:space="0" w:color="auto"/>
      </w:divBdr>
    </w:div>
    <w:div w:id="20257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utah.gov/xcode/Title68/Chapter3/68-3-S12.5.html?v=C68-3-S12.5_2021050520210505" TargetMode="External"/><Relationship Id="rId13" Type="http://schemas.openxmlformats.org/officeDocument/2006/relationships/hyperlink" Target="https://le.utah.gov/xcode/Title63G/Chapter31/63G-31-S30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utah.gov/xcode/Title63G/Chapter31/63G-31-S101.html?v=C63G-31-S101_2024013020240501" TargetMode="External"/><Relationship Id="rId12" Type="http://schemas.openxmlformats.org/officeDocument/2006/relationships/hyperlink" Target="https://le.utah.gov/xcode/Title63G/Chapter31/63G-31-S301.html?v=C63G-31-S301_20240130202405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utah.gov/xcode/Title63G/Chapter31/63G-31-S301.html?v=C63G-31-S301_202401302024050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utah.gov/xcode/Title34A/Chapter5/34A-5-S102.html?v=C34A-5-S102_2016051020160510" TargetMode="External"/><Relationship Id="rId4" Type="http://schemas.openxmlformats.org/officeDocument/2006/relationships/webSettings" Target="webSettings.xml"/><Relationship Id="rId9" Type="http://schemas.openxmlformats.org/officeDocument/2006/relationships/hyperlink" Target="https://le.utah.gov/xcode/Title26B/Chapter8/26B-8-S101.html?v=C26B-8-S101_2023050320230503" TargetMode="External"/><Relationship Id="rId14" Type="http://schemas.openxmlformats.org/officeDocument/2006/relationships/hyperlink" Target="https://le.utah.gov/xcode/Title63G/Chapter31/63G-31-S301.html?v=C63G-31-S301_2024013020240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536</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FABB Use of Sex-Designated Facilities</vt:lpstr>
    </vt:vector>
  </TitlesOfParts>
  <Company>Utah School Boards Association</Company>
  <LinksUpToDate>false</LinksUpToDate>
  <CharactersWithSpaces>4251</CharactersWithSpaces>
  <SharedDoc>false</SharedDoc>
  <HLinks>
    <vt:vector size="18" baseType="variant">
      <vt:variant>
        <vt:i4>1441899</vt:i4>
      </vt:variant>
      <vt:variant>
        <vt:i4>6</vt:i4>
      </vt:variant>
      <vt:variant>
        <vt:i4>0</vt:i4>
      </vt:variant>
      <vt:variant>
        <vt:i4>5</vt:i4>
      </vt:variant>
      <vt:variant>
        <vt:lpwstr>http://le.utah.gov/xcode/Title42/Chapter1/42-1-S1.html?v=C42-1-S1_1800010118000101</vt:lpwstr>
      </vt:variant>
      <vt:variant>
        <vt:lpwstr/>
      </vt:variant>
      <vt:variant>
        <vt:i4>7536655</vt:i4>
      </vt:variant>
      <vt:variant>
        <vt:i4>3</vt:i4>
      </vt:variant>
      <vt:variant>
        <vt:i4>0</vt:i4>
      </vt:variant>
      <vt:variant>
        <vt:i4>5</vt:i4>
      </vt:variant>
      <vt:variant>
        <vt:lpwstr>http://le.utah.gov/xcode/Title26/Chapter2/26-2-S11.html?v=C26-2-S11_1800010118000101</vt:lpwstr>
      </vt:variant>
      <vt:variant>
        <vt:lpwstr/>
      </vt:variant>
      <vt:variant>
        <vt:i4>1048635</vt:i4>
      </vt:variant>
      <vt:variant>
        <vt:i4>0</vt:i4>
      </vt:variant>
      <vt:variant>
        <vt:i4>0</vt:i4>
      </vt:variant>
      <vt:variant>
        <vt:i4>5</vt:i4>
      </vt:variant>
      <vt:variant>
        <vt:lpwstr>http://le.utah.gov/xcode/Title34A/Chapter5/34A-5-S102.html?v=C34A-5-S102_2015051220150512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FABB Use of Sex-Designated Facilities</dc:title>
  <dc:subject/>
  <dc:creator>Patrick L. Tanner</dc:creator>
  <cp:keywords/>
  <cp:lastModifiedBy>Patrick Tanner</cp:lastModifiedBy>
  <cp:revision>7</cp:revision>
  <cp:lastPrinted>2016-06-28T15:22:00Z</cp:lastPrinted>
  <dcterms:created xsi:type="dcterms:W3CDTF">2024-03-25T15:43:00Z</dcterms:created>
  <dcterms:modified xsi:type="dcterms:W3CDTF">2024-05-14T21:55:00Z</dcterms:modified>
</cp:coreProperties>
</file>